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7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8.xml" ContentType="application/vnd.openxmlformats-officedocument.themeOverride+xml"/>
  <Override PartName="/word/drawings/drawing17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33169" w14:textId="274BC769" w:rsidR="005D4D06" w:rsidRPr="00A66FD6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A66FD6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66FD6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66FD6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A66FD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A66FD6">
        <w:rPr>
          <w:rFonts w:eastAsia="Times New Roman"/>
          <w:spacing w:val="-6"/>
          <w:sz w:val="30"/>
          <w:szCs w:val="20"/>
          <w:lang w:eastAsia="ru-RU"/>
        </w:rPr>
        <w:br/>
      </w:r>
      <w:r w:rsidRPr="00A66FD6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A66FD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AE0F0E" w:rsidRPr="00A66FD6">
        <w:rPr>
          <w:rFonts w:eastAsia="Times New Roman"/>
          <w:spacing w:val="-6"/>
          <w:sz w:val="30"/>
          <w:szCs w:val="20"/>
          <w:lang w:eastAsia="ru-RU"/>
        </w:rPr>
        <w:t>в</w:t>
      </w:r>
      <w:r w:rsidR="005E1996"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AE0F0E" w:rsidRPr="00A66FD6">
        <w:rPr>
          <w:rFonts w:eastAsia="Times New Roman"/>
          <w:spacing w:val="-6"/>
          <w:sz w:val="30"/>
          <w:szCs w:val="30"/>
          <w:lang w:val="en-US" w:eastAsia="ru-RU"/>
        </w:rPr>
        <w:t>I</w:t>
      </w:r>
      <w:r w:rsidR="00BB503A"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AE0F0E" w:rsidRPr="00A66FD6">
        <w:rPr>
          <w:rFonts w:eastAsia="Times New Roman"/>
          <w:spacing w:val="-6"/>
          <w:sz w:val="30"/>
          <w:szCs w:val="30"/>
          <w:lang w:eastAsia="ru-RU"/>
        </w:rPr>
        <w:t>квартале 2026 г.</w:t>
      </w:r>
    </w:p>
    <w:p w14:paraId="2EAB5546" w14:textId="77777777" w:rsidR="00C549F5" w:rsidRPr="00A66FD6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14:paraId="7DF326E2" w14:textId="77777777" w:rsidR="00AE0F0E" w:rsidRPr="00A66FD6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A66FD6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z w:val="30"/>
          <w:szCs w:val="30"/>
          <w:lang w:eastAsia="ru-RU"/>
        </w:rPr>
        <w:t>Мин</w:t>
      </w:r>
      <w:r w:rsidR="0041262A" w:rsidRPr="00A66FD6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A66FD6">
        <w:rPr>
          <w:rFonts w:eastAsia="Times New Roman"/>
          <w:sz w:val="30"/>
          <w:szCs w:val="30"/>
          <w:lang w:eastAsia="ru-RU"/>
        </w:rPr>
        <w:br/>
      </w:r>
      <w:r w:rsidRPr="00A66FD6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9662A2" w:rsidRPr="00A66FD6">
        <w:rPr>
          <w:rFonts w:eastAsia="Times New Roman"/>
          <w:sz w:val="30"/>
          <w:szCs w:val="30"/>
          <w:lang w:eastAsia="ru-RU"/>
        </w:rPr>
        <w:t>марте</w:t>
      </w:r>
      <w:r w:rsidR="00BD4788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z w:val="30"/>
          <w:szCs w:val="30"/>
          <w:lang w:eastAsia="ru-RU"/>
        </w:rPr>
        <w:t>202</w:t>
      </w:r>
      <w:r w:rsidR="009662A2" w:rsidRPr="00A66FD6">
        <w:rPr>
          <w:rFonts w:eastAsia="Times New Roman"/>
          <w:sz w:val="30"/>
          <w:szCs w:val="30"/>
          <w:lang w:eastAsia="ru-RU"/>
        </w:rPr>
        <w:t>6</w:t>
      </w:r>
      <w:r w:rsidRPr="00A66FD6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 w:rsidRPr="00A66FD6">
        <w:rPr>
          <w:rFonts w:eastAsia="Times New Roman"/>
          <w:sz w:val="30"/>
          <w:szCs w:val="30"/>
          <w:lang w:eastAsia="ru-RU"/>
        </w:rPr>
        <w:br/>
      </w:r>
      <w:r w:rsidRPr="00A66FD6">
        <w:rPr>
          <w:rFonts w:eastAsia="Times New Roman"/>
          <w:sz w:val="30"/>
          <w:szCs w:val="30"/>
          <w:lang w:eastAsia="ru-RU"/>
        </w:rPr>
        <w:t>на производстве</w:t>
      </w:r>
      <w:r w:rsidR="009B0B32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A66FD6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A66FD6">
        <w:rPr>
          <w:rFonts w:eastAsia="Times New Roman"/>
          <w:sz w:val="30"/>
          <w:szCs w:val="30"/>
          <w:lang w:eastAsia="ru-RU"/>
        </w:rPr>
        <w:t>,</w:t>
      </w:r>
      <w:r w:rsidR="003E54A3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z w:val="30"/>
          <w:szCs w:val="30"/>
          <w:lang w:eastAsia="ru-RU"/>
        </w:rPr>
        <w:t>травмирован</w:t>
      </w:r>
      <w:r w:rsidR="003B3EBC" w:rsidRPr="00A66FD6">
        <w:rPr>
          <w:rFonts w:eastAsia="Times New Roman"/>
          <w:sz w:val="30"/>
          <w:szCs w:val="30"/>
          <w:lang w:eastAsia="ru-RU"/>
        </w:rPr>
        <w:t xml:space="preserve">о </w:t>
      </w:r>
      <w:r w:rsidR="009662A2" w:rsidRPr="00A66FD6">
        <w:rPr>
          <w:rFonts w:eastAsia="Times New Roman"/>
          <w:sz w:val="30"/>
          <w:szCs w:val="30"/>
          <w:lang w:eastAsia="ru-RU"/>
        </w:rPr>
        <w:t>100</w:t>
      </w:r>
      <w:r w:rsidR="003B3EBC" w:rsidRPr="00A66FD6">
        <w:rPr>
          <w:rFonts w:eastAsia="Times New Roman"/>
          <w:sz w:val="30"/>
          <w:szCs w:val="30"/>
          <w:lang w:eastAsia="ru-RU"/>
        </w:rPr>
        <w:t xml:space="preserve"> человек (</w:t>
      </w:r>
      <w:r w:rsidR="0020707E" w:rsidRPr="00A66FD6">
        <w:rPr>
          <w:rFonts w:eastAsia="Times New Roman"/>
          <w:sz w:val="30"/>
          <w:szCs w:val="30"/>
          <w:lang w:eastAsia="ru-RU"/>
        </w:rPr>
        <w:t>за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A66FD6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A66FD6">
        <w:rPr>
          <w:rFonts w:eastAsia="Times New Roman"/>
          <w:sz w:val="30"/>
          <w:szCs w:val="30"/>
          <w:lang w:eastAsia="ru-RU"/>
        </w:rPr>
        <w:t>02</w:t>
      </w:r>
      <w:r w:rsidR="009662A2" w:rsidRPr="00A66FD6">
        <w:rPr>
          <w:rFonts w:eastAsia="Times New Roman"/>
          <w:sz w:val="30"/>
          <w:szCs w:val="30"/>
          <w:lang w:eastAsia="ru-RU"/>
        </w:rPr>
        <w:t>5</w:t>
      </w:r>
      <w:r w:rsidR="00C344C9" w:rsidRPr="00A66FD6">
        <w:rPr>
          <w:rFonts w:eastAsia="Times New Roman"/>
          <w:sz w:val="30"/>
          <w:szCs w:val="30"/>
          <w:lang w:eastAsia="ru-RU"/>
        </w:rPr>
        <w:t xml:space="preserve"> год</w:t>
      </w:r>
      <w:r w:rsidR="0020707E" w:rsidRPr="00A66FD6">
        <w:rPr>
          <w:rFonts w:eastAsia="Times New Roman"/>
          <w:sz w:val="30"/>
          <w:szCs w:val="30"/>
          <w:lang w:eastAsia="ru-RU"/>
        </w:rPr>
        <w:t>а</w:t>
      </w:r>
      <w:r w:rsidR="003B3EBC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A66FD6">
        <w:rPr>
          <w:rFonts w:eastAsia="Times New Roman"/>
          <w:sz w:val="30"/>
          <w:szCs w:val="30"/>
          <w:lang w:eastAsia="ru-RU"/>
        </w:rPr>
        <w:t>–</w:t>
      </w:r>
      <w:r w:rsidR="009662A2" w:rsidRPr="00A66FD6">
        <w:rPr>
          <w:rFonts w:eastAsia="Times New Roman"/>
          <w:sz w:val="30"/>
          <w:szCs w:val="30"/>
          <w:lang w:eastAsia="ru-RU"/>
        </w:rPr>
        <w:br/>
        <w:t xml:space="preserve">72 </w:t>
      </w:r>
      <w:r w:rsidRPr="00A66FD6">
        <w:rPr>
          <w:rFonts w:eastAsia="Times New Roman"/>
          <w:sz w:val="30"/>
          <w:szCs w:val="30"/>
          <w:lang w:eastAsia="ru-RU"/>
        </w:rPr>
        <w:t>человек</w:t>
      </w:r>
      <w:r w:rsidR="00BD4788" w:rsidRPr="00A66FD6">
        <w:rPr>
          <w:rFonts w:eastAsia="Times New Roman"/>
          <w:sz w:val="30"/>
          <w:szCs w:val="30"/>
          <w:lang w:eastAsia="ru-RU"/>
        </w:rPr>
        <w:t>а</w:t>
      </w:r>
      <w:r w:rsidR="003B3EBC" w:rsidRPr="00A66FD6">
        <w:rPr>
          <w:rFonts w:eastAsia="Times New Roman"/>
          <w:sz w:val="30"/>
          <w:szCs w:val="30"/>
          <w:lang w:eastAsia="ru-RU"/>
        </w:rPr>
        <w:t>)</w:t>
      </w:r>
      <w:r w:rsidR="008A6649" w:rsidRPr="00A66FD6">
        <w:rPr>
          <w:rFonts w:eastAsia="Times New Roman"/>
          <w:sz w:val="30"/>
          <w:szCs w:val="30"/>
          <w:lang w:eastAsia="ru-RU"/>
        </w:rPr>
        <w:t xml:space="preserve">. </w:t>
      </w:r>
      <w:r w:rsidR="00B82615" w:rsidRPr="00A66FD6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A66FD6">
        <w:rPr>
          <w:rFonts w:eastAsia="Times New Roman"/>
          <w:sz w:val="30"/>
          <w:szCs w:val="30"/>
          <w:lang w:eastAsia="ru-RU"/>
        </w:rPr>
        <w:t>увеличилось</w:t>
      </w:r>
      <w:r w:rsidR="00C344C9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A66FD6">
        <w:rPr>
          <w:rFonts w:eastAsia="Times New Roman"/>
          <w:sz w:val="30"/>
          <w:szCs w:val="30"/>
          <w:lang w:eastAsia="ru-RU"/>
        </w:rPr>
        <w:t xml:space="preserve">с </w:t>
      </w:r>
      <w:r w:rsidR="009662A2" w:rsidRPr="00A66FD6">
        <w:rPr>
          <w:rFonts w:eastAsia="Times New Roman"/>
          <w:sz w:val="30"/>
          <w:szCs w:val="30"/>
          <w:lang w:eastAsia="ru-RU"/>
        </w:rPr>
        <w:t>6</w:t>
      </w:r>
      <w:r w:rsidR="00B82615" w:rsidRPr="00A66FD6">
        <w:rPr>
          <w:rFonts w:eastAsia="Times New Roman"/>
          <w:sz w:val="30"/>
          <w:szCs w:val="30"/>
          <w:lang w:eastAsia="ru-RU"/>
        </w:rPr>
        <w:t xml:space="preserve"> до </w:t>
      </w:r>
      <w:r w:rsidR="009662A2" w:rsidRPr="00A66FD6">
        <w:rPr>
          <w:rFonts w:eastAsia="Times New Roman"/>
          <w:sz w:val="30"/>
          <w:szCs w:val="30"/>
          <w:lang w:eastAsia="ru-RU"/>
        </w:rPr>
        <w:t>9</w:t>
      </w:r>
      <w:r w:rsidR="00B82615" w:rsidRPr="00A66FD6">
        <w:rPr>
          <w:rFonts w:eastAsia="Times New Roman"/>
          <w:sz w:val="30"/>
          <w:szCs w:val="30"/>
          <w:lang w:eastAsia="ru-RU"/>
        </w:rPr>
        <w:t xml:space="preserve"> человек, </w:t>
      </w:r>
      <w:r w:rsidR="00B6236F" w:rsidRPr="00A66FD6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A66FD6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A66FD6">
        <w:rPr>
          <w:rFonts w:eastAsia="Times New Roman"/>
          <w:sz w:val="30"/>
          <w:szCs w:val="30"/>
          <w:lang w:eastAsia="ru-RU"/>
        </w:rPr>
        <w:t>,</w:t>
      </w:r>
      <w:r w:rsidR="00B6236F" w:rsidRPr="00A66FD6">
        <w:rPr>
          <w:rFonts w:eastAsia="Times New Roman"/>
          <w:sz w:val="30"/>
          <w:szCs w:val="30"/>
          <w:lang w:eastAsia="ru-RU"/>
        </w:rPr>
        <w:t xml:space="preserve"> с </w:t>
      </w:r>
      <w:r w:rsidR="009662A2" w:rsidRPr="00A66FD6">
        <w:rPr>
          <w:rFonts w:eastAsia="Times New Roman"/>
          <w:sz w:val="30"/>
          <w:szCs w:val="30"/>
          <w:lang w:eastAsia="ru-RU"/>
        </w:rPr>
        <w:t>35</w:t>
      </w:r>
      <w:r w:rsidR="00B6236F" w:rsidRPr="00A66FD6">
        <w:rPr>
          <w:rFonts w:eastAsia="Times New Roman"/>
          <w:sz w:val="30"/>
          <w:szCs w:val="30"/>
          <w:lang w:eastAsia="ru-RU"/>
        </w:rPr>
        <w:t xml:space="preserve"> до </w:t>
      </w:r>
      <w:r w:rsidR="009662A2" w:rsidRPr="00A66FD6">
        <w:rPr>
          <w:rFonts w:eastAsia="Times New Roman"/>
          <w:sz w:val="30"/>
          <w:szCs w:val="30"/>
          <w:lang w:eastAsia="ru-RU"/>
        </w:rPr>
        <w:t>52</w:t>
      </w:r>
      <w:r w:rsidR="00B6236F" w:rsidRPr="00A66FD6">
        <w:rPr>
          <w:rFonts w:eastAsia="Times New Roman"/>
          <w:sz w:val="30"/>
          <w:szCs w:val="30"/>
          <w:lang w:eastAsia="ru-RU"/>
        </w:rPr>
        <w:t xml:space="preserve"> человек.</w:t>
      </w:r>
    </w:p>
    <w:p w14:paraId="74279EBD" w14:textId="77777777" w:rsidR="00FA6094" w:rsidRPr="00A66FD6" w:rsidRDefault="00FA6094" w:rsidP="00C344C9">
      <w:pPr>
        <w:rPr>
          <w:rFonts w:eastAsia="Times New Roman"/>
          <w:spacing w:val="-6"/>
          <w:sz w:val="30"/>
          <w:szCs w:val="30"/>
          <w:lang w:eastAsia="ru-RU"/>
        </w:rPr>
      </w:pPr>
    </w:p>
    <w:p w14:paraId="2F01B591" w14:textId="77777777" w:rsidR="00C344C9" w:rsidRPr="00A66FD6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inline distT="0" distB="0" distL="0" distR="0" wp14:anchorId="69E0CB0D" wp14:editId="29FFEBA0">
            <wp:extent cx="6087533" cy="3928533"/>
            <wp:effectExtent l="0" t="0" r="889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015431" w14:textId="77777777" w:rsidR="00591CF6" w:rsidRPr="00A66FD6" w:rsidRDefault="00591CF6" w:rsidP="000E7DB8">
      <w:pPr>
        <w:ind w:firstLine="709"/>
        <w:rPr>
          <w:sz w:val="30"/>
          <w:szCs w:val="30"/>
        </w:rPr>
      </w:pPr>
    </w:p>
    <w:p w14:paraId="7CC98F57" w14:textId="1C5CCE92" w:rsidR="00AF7410" w:rsidRPr="00A66FD6" w:rsidRDefault="000E7DB8" w:rsidP="000E7DB8">
      <w:pPr>
        <w:ind w:firstLine="709"/>
        <w:rPr>
          <w:sz w:val="30"/>
          <w:szCs w:val="30"/>
        </w:rPr>
      </w:pPr>
      <w:r w:rsidRPr="00A66FD6">
        <w:rPr>
          <w:sz w:val="30"/>
          <w:szCs w:val="30"/>
        </w:rPr>
        <w:t>В результате до</w:t>
      </w:r>
      <w:r w:rsidR="003171F6" w:rsidRPr="00A66FD6">
        <w:rPr>
          <w:sz w:val="30"/>
          <w:szCs w:val="30"/>
        </w:rPr>
        <w:t>рожно-транспортн</w:t>
      </w:r>
      <w:r w:rsidR="000C1ACB" w:rsidRPr="00A66FD6">
        <w:rPr>
          <w:sz w:val="30"/>
          <w:szCs w:val="30"/>
        </w:rPr>
        <w:t>ых</w:t>
      </w:r>
      <w:r w:rsidR="003171F6" w:rsidRPr="00A66FD6">
        <w:rPr>
          <w:sz w:val="30"/>
          <w:szCs w:val="30"/>
        </w:rPr>
        <w:t xml:space="preserve"> происшествий</w:t>
      </w:r>
      <w:r w:rsidRPr="00A66FD6">
        <w:rPr>
          <w:sz w:val="30"/>
          <w:szCs w:val="30"/>
        </w:rPr>
        <w:t xml:space="preserve"> (далее – ДТП) </w:t>
      </w:r>
      <w:r w:rsidR="00AF7410" w:rsidRPr="00A66FD6">
        <w:rPr>
          <w:sz w:val="30"/>
          <w:szCs w:val="30"/>
        </w:rPr>
        <w:t xml:space="preserve">тяжело </w:t>
      </w:r>
      <w:r w:rsidRPr="00A66FD6">
        <w:rPr>
          <w:sz w:val="30"/>
          <w:szCs w:val="30"/>
        </w:rPr>
        <w:t xml:space="preserve">травмировано </w:t>
      </w:r>
      <w:r w:rsidR="001371C8" w:rsidRPr="00A66FD6">
        <w:rPr>
          <w:sz w:val="30"/>
          <w:szCs w:val="30"/>
        </w:rPr>
        <w:t>6</w:t>
      </w:r>
      <w:r w:rsidRPr="00A66FD6">
        <w:rPr>
          <w:sz w:val="30"/>
          <w:szCs w:val="30"/>
        </w:rPr>
        <w:t xml:space="preserve"> человек (в 202</w:t>
      </w:r>
      <w:r w:rsidR="00AF7410" w:rsidRPr="00A66FD6">
        <w:rPr>
          <w:sz w:val="30"/>
          <w:szCs w:val="30"/>
        </w:rPr>
        <w:t>5</w:t>
      </w:r>
      <w:r w:rsidRPr="00A66FD6">
        <w:rPr>
          <w:sz w:val="30"/>
          <w:szCs w:val="30"/>
        </w:rPr>
        <w:t xml:space="preserve"> году – </w:t>
      </w:r>
      <w:r w:rsidR="001371C8" w:rsidRPr="00A66FD6">
        <w:rPr>
          <w:sz w:val="30"/>
          <w:szCs w:val="30"/>
        </w:rPr>
        <w:t>3</w:t>
      </w:r>
      <w:r w:rsidRPr="00A66FD6">
        <w:rPr>
          <w:sz w:val="30"/>
          <w:szCs w:val="30"/>
        </w:rPr>
        <w:t xml:space="preserve">), </w:t>
      </w:r>
      <w:r w:rsidR="00AF7410" w:rsidRPr="00A66FD6">
        <w:rPr>
          <w:sz w:val="30"/>
          <w:szCs w:val="30"/>
        </w:rPr>
        <w:t>случаев гибели работников</w:t>
      </w:r>
      <w:r w:rsidR="00D20B17" w:rsidRPr="00A66FD6">
        <w:rPr>
          <w:sz w:val="30"/>
          <w:szCs w:val="30"/>
        </w:rPr>
        <w:t xml:space="preserve"> в результате ДТП</w:t>
      </w:r>
      <w:r w:rsidR="00AF7410" w:rsidRPr="00A66FD6">
        <w:rPr>
          <w:sz w:val="30"/>
          <w:szCs w:val="30"/>
        </w:rPr>
        <w:t>, как и в 2025 году, не отмечено.</w:t>
      </w:r>
    </w:p>
    <w:p w14:paraId="4D758813" w14:textId="28616741" w:rsidR="00E06830" w:rsidRPr="00A66FD6" w:rsidRDefault="00E30A3F" w:rsidP="00E06830">
      <w:pPr>
        <w:ind w:firstLine="709"/>
        <w:rPr>
          <w:sz w:val="16"/>
          <w:szCs w:val="16"/>
        </w:rPr>
      </w:pPr>
      <w:r w:rsidRPr="00A66FD6">
        <w:rPr>
          <w:sz w:val="30"/>
          <w:szCs w:val="30"/>
        </w:rPr>
        <w:t xml:space="preserve">За 3 месяца текущего года </w:t>
      </w:r>
      <w:r w:rsidR="00394871" w:rsidRPr="00A66FD6">
        <w:rPr>
          <w:sz w:val="30"/>
          <w:szCs w:val="30"/>
        </w:rPr>
        <w:t>произошл</w:t>
      </w:r>
      <w:r w:rsidR="00933D06" w:rsidRPr="00A66FD6">
        <w:rPr>
          <w:sz w:val="30"/>
          <w:szCs w:val="30"/>
        </w:rPr>
        <w:t>о</w:t>
      </w:r>
      <w:r w:rsidR="00394871" w:rsidRPr="00A66FD6">
        <w:rPr>
          <w:sz w:val="30"/>
          <w:szCs w:val="30"/>
        </w:rPr>
        <w:t xml:space="preserve"> </w:t>
      </w:r>
      <w:r w:rsidRPr="00A66FD6">
        <w:rPr>
          <w:sz w:val="30"/>
          <w:szCs w:val="30"/>
        </w:rPr>
        <w:t>3</w:t>
      </w:r>
      <w:r w:rsidR="00933D06" w:rsidRPr="00A66FD6">
        <w:rPr>
          <w:sz w:val="30"/>
          <w:szCs w:val="30"/>
        </w:rPr>
        <w:t xml:space="preserve"> </w:t>
      </w:r>
      <w:r w:rsidR="00394871" w:rsidRPr="00A66FD6">
        <w:rPr>
          <w:sz w:val="30"/>
          <w:szCs w:val="30"/>
        </w:rPr>
        <w:t>группов</w:t>
      </w:r>
      <w:r w:rsidR="00933D06" w:rsidRPr="00A66FD6">
        <w:rPr>
          <w:sz w:val="30"/>
          <w:szCs w:val="30"/>
        </w:rPr>
        <w:t>ых</w:t>
      </w:r>
      <w:r w:rsidR="00394871" w:rsidRPr="00A66FD6">
        <w:rPr>
          <w:sz w:val="30"/>
          <w:szCs w:val="30"/>
        </w:rPr>
        <w:t xml:space="preserve"> несчастны</w:t>
      </w:r>
      <w:r w:rsidR="00E06830" w:rsidRPr="00A66FD6">
        <w:rPr>
          <w:sz w:val="30"/>
          <w:szCs w:val="30"/>
        </w:rPr>
        <w:t>х</w:t>
      </w:r>
      <w:r w:rsidR="00394871" w:rsidRPr="00A66FD6">
        <w:rPr>
          <w:sz w:val="30"/>
          <w:szCs w:val="30"/>
        </w:rPr>
        <w:t xml:space="preserve"> случа</w:t>
      </w:r>
      <w:r w:rsidRPr="00A66FD6">
        <w:rPr>
          <w:sz w:val="30"/>
          <w:szCs w:val="30"/>
        </w:rPr>
        <w:t>я</w:t>
      </w:r>
      <w:r w:rsidR="00394871" w:rsidRPr="00A66FD6">
        <w:rPr>
          <w:sz w:val="30"/>
          <w:szCs w:val="30"/>
        </w:rPr>
        <w:t xml:space="preserve"> </w:t>
      </w:r>
      <w:r w:rsidR="00E06830" w:rsidRPr="00A66FD6">
        <w:rPr>
          <w:sz w:val="30"/>
          <w:szCs w:val="30"/>
        </w:rPr>
        <w:t xml:space="preserve">(из них </w:t>
      </w:r>
      <w:r w:rsidR="009A0BE5" w:rsidRPr="00A66FD6">
        <w:rPr>
          <w:sz w:val="30"/>
          <w:szCs w:val="30"/>
        </w:rPr>
        <w:t>1</w:t>
      </w:r>
      <w:r w:rsidR="00E06830" w:rsidRPr="00A66FD6">
        <w:rPr>
          <w:sz w:val="30"/>
          <w:szCs w:val="30"/>
        </w:rPr>
        <w:t xml:space="preserve"> –</w:t>
      </w:r>
      <w:r w:rsidR="009A0BE5" w:rsidRPr="00A66FD6">
        <w:rPr>
          <w:sz w:val="30"/>
          <w:szCs w:val="30"/>
        </w:rPr>
        <w:t xml:space="preserve"> </w:t>
      </w:r>
      <w:r w:rsidR="00E06830" w:rsidRPr="00A66FD6">
        <w:rPr>
          <w:sz w:val="30"/>
          <w:szCs w:val="30"/>
        </w:rPr>
        <w:t>в результате ДТП)</w:t>
      </w:r>
      <w:r w:rsidR="00994C02" w:rsidRPr="00A66FD6">
        <w:rPr>
          <w:sz w:val="30"/>
          <w:szCs w:val="30"/>
        </w:rPr>
        <w:t>,</w:t>
      </w:r>
      <w:r w:rsidR="00933D06" w:rsidRPr="00A66FD6">
        <w:rPr>
          <w:sz w:val="30"/>
          <w:szCs w:val="30"/>
        </w:rPr>
        <w:t xml:space="preserve"> пострадал</w:t>
      </w:r>
      <w:r w:rsidR="00E06830" w:rsidRPr="00A66FD6">
        <w:rPr>
          <w:sz w:val="30"/>
          <w:szCs w:val="30"/>
        </w:rPr>
        <w:t>о</w:t>
      </w:r>
      <w:r w:rsidR="00933D06" w:rsidRPr="00A66FD6">
        <w:rPr>
          <w:sz w:val="30"/>
          <w:szCs w:val="30"/>
        </w:rPr>
        <w:t xml:space="preserve"> </w:t>
      </w:r>
      <w:r w:rsidR="002D0766" w:rsidRPr="00A66FD6">
        <w:rPr>
          <w:sz w:val="30"/>
          <w:szCs w:val="30"/>
        </w:rPr>
        <w:t>8</w:t>
      </w:r>
      <w:r w:rsidR="00E06830" w:rsidRPr="00A66FD6">
        <w:rPr>
          <w:sz w:val="30"/>
          <w:szCs w:val="30"/>
        </w:rPr>
        <w:t xml:space="preserve"> </w:t>
      </w:r>
      <w:r w:rsidR="0024589B" w:rsidRPr="00A66FD6">
        <w:rPr>
          <w:sz w:val="30"/>
          <w:szCs w:val="30"/>
        </w:rPr>
        <w:t xml:space="preserve">человек, </w:t>
      </w:r>
      <w:r w:rsidR="009A0BE5" w:rsidRPr="00A66FD6">
        <w:rPr>
          <w:sz w:val="30"/>
          <w:szCs w:val="30"/>
        </w:rPr>
        <w:t xml:space="preserve">1 из которых погиб </w:t>
      </w:r>
      <w:r w:rsidR="00084E4D" w:rsidRPr="00A66FD6">
        <w:rPr>
          <w:sz w:val="30"/>
          <w:szCs w:val="30"/>
        </w:rPr>
        <w:t xml:space="preserve">и </w:t>
      </w:r>
      <w:r w:rsidR="009A0BE5" w:rsidRPr="00A66FD6">
        <w:rPr>
          <w:sz w:val="30"/>
          <w:szCs w:val="30"/>
        </w:rPr>
        <w:t>6</w:t>
      </w:r>
      <w:r w:rsidR="002D0766" w:rsidRPr="00A66FD6">
        <w:rPr>
          <w:sz w:val="30"/>
          <w:szCs w:val="30"/>
        </w:rPr>
        <w:t xml:space="preserve"> </w:t>
      </w:r>
      <w:r w:rsidR="00933D06" w:rsidRPr="00A66FD6">
        <w:rPr>
          <w:sz w:val="30"/>
          <w:szCs w:val="30"/>
        </w:rPr>
        <w:t xml:space="preserve">получили </w:t>
      </w:r>
      <w:r w:rsidR="00E06830" w:rsidRPr="00A66FD6">
        <w:rPr>
          <w:sz w:val="30"/>
          <w:szCs w:val="30"/>
        </w:rPr>
        <w:t>тяжелые производственные травмы.</w:t>
      </w:r>
      <w:r w:rsidR="00994C02" w:rsidRPr="00A66FD6">
        <w:rPr>
          <w:sz w:val="30"/>
          <w:szCs w:val="30"/>
        </w:rPr>
        <w:t xml:space="preserve"> </w:t>
      </w:r>
    </w:p>
    <w:p w14:paraId="7FB2D67D" w14:textId="2474E420" w:rsidR="00E10824" w:rsidRPr="00A66FD6" w:rsidRDefault="00E06830" w:rsidP="00E10824">
      <w:pPr>
        <w:spacing w:before="120" w:after="120" w:line="280" w:lineRule="exact"/>
        <w:ind w:firstLine="709"/>
        <w:rPr>
          <w:i/>
          <w:sz w:val="30"/>
          <w:szCs w:val="30"/>
        </w:rPr>
      </w:pPr>
      <w:proofErr w:type="spellStart"/>
      <w:r w:rsidRPr="00A66FD6">
        <w:rPr>
          <w:i/>
          <w:sz w:val="30"/>
          <w:szCs w:val="30"/>
        </w:rPr>
        <w:t>Справочно</w:t>
      </w:r>
      <w:proofErr w:type="spellEnd"/>
      <w:r w:rsidRPr="00A66FD6">
        <w:rPr>
          <w:i/>
          <w:sz w:val="30"/>
          <w:szCs w:val="30"/>
        </w:rPr>
        <w:t xml:space="preserve">. </w:t>
      </w:r>
      <w:r w:rsidR="009A0BE5" w:rsidRPr="00A66FD6">
        <w:rPr>
          <w:i/>
          <w:sz w:val="30"/>
          <w:szCs w:val="30"/>
        </w:rPr>
        <w:t xml:space="preserve">За аналогичный период </w:t>
      </w:r>
      <w:r w:rsidR="002D0766" w:rsidRPr="00A66FD6">
        <w:rPr>
          <w:i/>
          <w:sz w:val="30"/>
          <w:szCs w:val="30"/>
        </w:rPr>
        <w:t>202</w:t>
      </w:r>
      <w:r w:rsidR="009A0BE5" w:rsidRPr="00A66FD6">
        <w:rPr>
          <w:i/>
          <w:sz w:val="30"/>
          <w:szCs w:val="30"/>
        </w:rPr>
        <w:t>5</w:t>
      </w:r>
      <w:r w:rsidR="002D0766" w:rsidRPr="00A66FD6">
        <w:rPr>
          <w:i/>
          <w:sz w:val="30"/>
          <w:szCs w:val="30"/>
        </w:rPr>
        <w:t xml:space="preserve"> год</w:t>
      </w:r>
      <w:r w:rsidR="009A0BE5" w:rsidRPr="00A66FD6">
        <w:rPr>
          <w:i/>
          <w:sz w:val="30"/>
          <w:szCs w:val="30"/>
        </w:rPr>
        <w:t xml:space="preserve">а </w:t>
      </w:r>
      <w:r w:rsidR="002D0766" w:rsidRPr="00A66FD6">
        <w:rPr>
          <w:i/>
          <w:sz w:val="30"/>
          <w:szCs w:val="30"/>
        </w:rPr>
        <w:t xml:space="preserve">групповых несчастных случаев </w:t>
      </w:r>
      <w:r w:rsidR="009A0BE5" w:rsidRPr="00A66FD6">
        <w:rPr>
          <w:i/>
          <w:sz w:val="30"/>
          <w:szCs w:val="30"/>
        </w:rPr>
        <w:t>не отмечено.</w:t>
      </w:r>
      <w:r w:rsidR="00E10824" w:rsidRPr="00A66FD6">
        <w:rPr>
          <w:sz w:val="30"/>
          <w:szCs w:val="30"/>
        </w:rPr>
        <w:t xml:space="preserve"> </w:t>
      </w:r>
      <w:r w:rsidR="00E10824" w:rsidRPr="00A66FD6">
        <w:rPr>
          <w:i/>
          <w:sz w:val="30"/>
          <w:szCs w:val="30"/>
        </w:rPr>
        <w:t>За 3 месяца 2024 года произошел один групповой несчастный случай с тяжелыми последствиями. В результате ДТП пострадали два человека, один из которых получил тяжелую травму, второй – травму, не относящуюся к категории тяжелых.</w:t>
      </w:r>
    </w:p>
    <w:p w14:paraId="77708257" w14:textId="77777777" w:rsidR="00394871" w:rsidRPr="00A66FD6" w:rsidRDefault="002E1472" w:rsidP="002E1472">
      <w:pPr>
        <w:rPr>
          <w:sz w:val="30"/>
          <w:szCs w:val="30"/>
        </w:rPr>
      </w:pPr>
      <w:r w:rsidRPr="00A66FD6">
        <w:rPr>
          <w:noProof/>
          <w:lang w:eastAsia="ru-RU"/>
        </w:rPr>
        <w:lastRenderedPageBreak/>
        <w:drawing>
          <wp:inline distT="0" distB="0" distL="0" distR="0" wp14:anchorId="3386E72B" wp14:editId="7DB11692">
            <wp:extent cx="6117167" cy="329776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80C6E9" w14:textId="77777777" w:rsidR="00A7101C" w:rsidRPr="00A66FD6" w:rsidRDefault="00A7101C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14:paraId="7B3C625D" w14:textId="31C367AB" w:rsidR="004A5A3C" w:rsidRPr="00A66FD6" w:rsidRDefault="00D87B8A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A66FD6">
        <w:rPr>
          <w:rFonts w:eastAsia="Times New Roman"/>
          <w:spacing w:val="-6"/>
          <w:sz w:val="30"/>
          <w:szCs w:val="30"/>
          <w:lang w:eastAsia="ru-RU"/>
        </w:rPr>
        <w:t>Н</w:t>
      </w:r>
      <w:r w:rsidR="008A6649" w:rsidRPr="00A66FD6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</w:t>
      </w:r>
      <w:r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66FD6">
        <w:rPr>
          <w:rFonts w:eastAsia="Times New Roman"/>
          <w:spacing w:val="-6"/>
          <w:sz w:val="30"/>
          <w:szCs w:val="30"/>
          <w:lang w:eastAsia="ru-RU"/>
        </w:rPr>
        <w:t>производственные</w:t>
      </w:r>
      <w:r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66FD6">
        <w:rPr>
          <w:rFonts w:eastAsia="Times New Roman"/>
          <w:spacing w:val="-6"/>
          <w:sz w:val="30"/>
          <w:szCs w:val="30"/>
          <w:lang w:eastAsia="ru-RU"/>
        </w:rPr>
        <w:t>травмы, приходится на организации</w:t>
      </w:r>
      <w:r w:rsidR="001B2D82"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pacing w:val="-6"/>
          <w:sz w:val="30"/>
          <w:szCs w:val="30"/>
          <w:lang w:eastAsia="ru-RU"/>
        </w:rPr>
        <w:t>коммунальной формы собственности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>, где в результате несчастных случаев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травмировано 48 человек, или 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>48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травмированных, из них 4 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 xml:space="preserve">человека погибли </w:t>
      </w:r>
      <w:r w:rsidR="00785A2D" w:rsidRPr="00A66FD6">
        <w:rPr>
          <w:rFonts w:eastAsia="Times New Roman"/>
          <w:spacing w:val="-6"/>
          <w:sz w:val="30"/>
          <w:szCs w:val="30"/>
          <w:lang w:eastAsia="ru-RU"/>
        </w:rPr>
        <w:t>(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>44,4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>погибших)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785A2D" w:rsidRPr="00A66FD6">
        <w:rPr>
          <w:rFonts w:eastAsia="Times New Roman"/>
          <w:spacing w:val="-6"/>
          <w:sz w:val="30"/>
          <w:szCs w:val="30"/>
          <w:lang w:eastAsia="ru-RU"/>
        </w:rPr>
        <w:t xml:space="preserve">и 25 человек получили 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>тяжелые производственные травмы</w:t>
      </w:r>
      <w:r w:rsidR="00785A2D" w:rsidRPr="00A66FD6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>48,1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>% от общего числа тяжело травмированных</w:t>
      </w:r>
      <w:r w:rsidR="00785A2D" w:rsidRPr="00A66FD6">
        <w:rPr>
          <w:rFonts w:eastAsia="Times New Roman"/>
          <w:spacing w:val="-6"/>
          <w:sz w:val="30"/>
          <w:szCs w:val="30"/>
          <w:lang w:eastAsia="ru-RU"/>
        </w:rPr>
        <w:t>)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>.</w:t>
      </w:r>
      <w:proofErr w:type="gramEnd"/>
    </w:p>
    <w:p w14:paraId="7078286C" w14:textId="77777777" w:rsidR="009363AB" w:rsidRPr="00A66FD6" w:rsidRDefault="00001DCF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2A83656" wp14:editId="06027529">
            <wp:simplePos x="0" y="0"/>
            <wp:positionH relativeFrom="column">
              <wp:posOffset>-1024255</wp:posOffset>
            </wp:positionH>
            <wp:positionV relativeFrom="paragraph">
              <wp:posOffset>50165</wp:posOffset>
            </wp:positionV>
            <wp:extent cx="6115685" cy="336423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3AB" w:rsidRPr="00A66FD6">
        <w:rPr>
          <w:noProof/>
          <w:lang w:eastAsia="ru-RU"/>
        </w:rPr>
        <w:drawing>
          <wp:inline distT="0" distB="0" distL="0" distR="0" wp14:anchorId="03FDD69A" wp14:editId="6E8C6D28">
            <wp:extent cx="6115050" cy="34480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F58D6F" w14:textId="7B28426D" w:rsidR="00791C1E" w:rsidRPr="00A66FD6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</w:t>
      </w:r>
      <w:proofErr w:type="gramStart"/>
      <w:r w:rsidRPr="00A66FD6">
        <w:rPr>
          <w:rFonts w:eastAsia="Times New Roman"/>
          <w:spacing w:val="-6"/>
          <w:sz w:val="30"/>
          <w:szCs w:val="30"/>
          <w:lang w:eastAsia="ru-RU"/>
        </w:rPr>
        <w:t>формы собственности случаев гибели работников</w:t>
      </w:r>
      <w:proofErr w:type="gramEnd"/>
      <w:r w:rsidRPr="00A66FD6">
        <w:rPr>
          <w:rFonts w:eastAsia="Times New Roman"/>
          <w:spacing w:val="-6"/>
          <w:sz w:val="30"/>
          <w:szCs w:val="30"/>
          <w:lang w:eastAsia="ru-RU"/>
        </w:rPr>
        <w:t xml:space="preserve"> на производстве не зафиксировано (за аналогичный период</w:t>
      </w:r>
      <w:r w:rsidRPr="00A66FD6">
        <w:rPr>
          <w:rFonts w:eastAsia="Times New Roman"/>
          <w:spacing w:val="-6"/>
          <w:sz w:val="30"/>
          <w:szCs w:val="30"/>
          <w:lang w:eastAsia="ru-RU"/>
        </w:rPr>
        <w:br/>
        <w:t>2025 года – 1), количество тяжело травмированных уменьшилось на 5 человек (с 11 до 6).</w:t>
      </w:r>
    </w:p>
    <w:p w14:paraId="473FB2FD" w14:textId="77777777" w:rsidR="00791C1E" w:rsidRPr="00A66FD6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В организациях коммунальной формы собственности количество погибших увеличилось на 4 человека (с 0 до 4), количество тяжело травмированных увеличилось на 10 человек (с 15 </w:t>
      </w:r>
      <w:proofErr w:type="gramStart"/>
      <w:r w:rsidRPr="00A66FD6">
        <w:rPr>
          <w:rFonts w:eastAsia="Times New Roman"/>
          <w:spacing w:val="-6"/>
          <w:sz w:val="30"/>
          <w:szCs w:val="30"/>
          <w:lang w:eastAsia="ru-RU"/>
        </w:rPr>
        <w:t>до</w:t>
      </w:r>
      <w:proofErr w:type="gramEnd"/>
      <w:r w:rsidRPr="00A66FD6">
        <w:rPr>
          <w:rFonts w:eastAsia="Times New Roman"/>
          <w:spacing w:val="-6"/>
          <w:sz w:val="30"/>
          <w:szCs w:val="30"/>
          <w:lang w:eastAsia="ru-RU"/>
        </w:rPr>
        <w:t xml:space="preserve"> 25).</w:t>
      </w:r>
    </w:p>
    <w:p w14:paraId="71C281AD" w14:textId="77777777" w:rsidR="00791C1E" w:rsidRPr="00A66FD6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 количество погибших осталось на уровне 2025 года (5 человек), количество тяжело травмированных увеличилось на 12 человек (с 9 до 21).</w:t>
      </w:r>
    </w:p>
    <w:p w14:paraId="28AD599E" w14:textId="77777777" w:rsidR="00E466C8" w:rsidRPr="00A66FD6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inline distT="0" distB="0" distL="0" distR="0" wp14:anchorId="7733F175" wp14:editId="7C371D10">
            <wp:extent cx="6115353" cy="3585029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53D69F" w14:textId="77777777" w:rsidR="00B159B3" w:rsidRPr="00A66FD6" w:rsidRDefault="00B159B3" w:rsidP="001428D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</w:p>
    <w:p w14:paraId="641E13B4" w14:textId="4A595F21" w:rsidR="00D70423" w:rsidRPr="00A66FD6" w:rsidRDefault="00226A3E" w:rsidP="00D70423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proofErr w:type="gramStart"/>
      <w:r w:rsidRPr="00A66FD6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A66FD6">
        <w:rPr>
          <w:spacing w:val="-4"/>
          <w:sz w:val="30"/>
          <w:szCs w:val="30"/>
        </w:rPr>
        <w:t xml:space="preserve"> </w:t>
      </w:r>
      <w:r w:rsidR="00811DE8" w:rsidRPr="00A66FD6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D70423" w:rsidRPr="00A66FD6">
        <w:rPr>
          <w:spacing w:val="-4"/>
          <w:sz w:val="30"/>
          <w:szCs w:val="30"/>
        </w:rPr>
        <w:t>трех</w:t>
      </w:r>
      <w:r w:rsidR="00811DE8" w:rsidRPr="00A66FD6">
        <w:rPr>
          <w:spacing w:val="-4"/>
          <w:sz w:val="30"/>
          <w:szCs w:val="30"/>
        </w:rPr>
        <w:t xml:space="preserve"> организациях,</w:t>
      </w:r>
      <w:r w:rsidR="00603423" w:rsidRPr="00A66FD6">
        <w:rPr>
          <w:spacing w:val="-4"/>
          <w:sz w:val="30"/>
          <w:szCs w:val="30"/>
        </w:rPr>
        <w:t xml:space="preserve"> п</w:t>
      </w:r>
      <w:r w:rsidR="00811DE8" w:rsidRPr="00A66FD6">
        <w:rPr>
          <w:spacing w:val="-4"/>
          <w:sz w:val="30"/>
          <w:szCs w:val="30"/>
        </w:rPr>
        <w:t>одведомственных комитету по сельскому хозяйству и продовольствию облисполкома (</w:t>
      </w:r>
      <w:r w:rsidR="00D70423" w:rsidRPr="00A66FD6">
        <w:rPr>
          <w:spacing w:val="-4"/>
          <w:sz w:val="30"/>
          <w:szCs w:val="30"/>
        </w:rPr>
        <w:t>ОАО «Новый Бор» Пуховичского района, ОАО «Большевик-Агро» Солигорского района и ОАО «</w:t>
      </w:r>
      <w:proofErr w:type="spellStart"/>
      <w:r w:rsidR="00D70423" w:rsidRPr="00A66FD6">
        <w:rPr>
          <w:spacing w:val="-4"/>
          <w:sz w:val="30"/>
          <w:szCs w:val="30"/>
        </w:rPr>
        <w:t>Пастовичи</w:t>
      </w:r>
      <w:proofErr w:type="spellEnd"/>
      <w:r w:rsidR="00D70423" w:rsidRPr="00A66FD6">
        <w:rPr>
          <w:spacing w:val="-4"/>
          <w:sz w:val="30"/>
          <w:szCs w:val="30"/>
        </w:rPr>
        <w:t xml:space="preserve">» </w:t>
      </w:r>
      <w:proofErr w:type="spellStart"/>
      <w:r w:rsidR="00D70423" w:rsidRPr="00A66FD6">
        <w:rPr>
          <w:spacing w:val="-4"/>
          <w:sz w:val="30"/>
          <w:szCs w:val="30"/>
        </w:rPr>
        <w:t>Стародорожского</w:t>
      </w:r>
      <w:proofErr w:type="spellEnd"/>
      <w:r w:rsidR="00D70423" w:rsidRPr="00A66FD6">
        <w:rPr>
          <w:spacing w:val="-4"/>
          <w:sz w:val="30"/>
          <w:szCs w:val="30"/>
        </w:rPr>
        <w:t xml:space="preserve"> района) и одной организации, </w:t>
      </w:r>
      <w:r w:rsidR="001428D0" w:rsidRPr="00A66FD6">
        <w:rPr>
          <w:spacing w:val="-4"/>
          <w:sz w:val="30"/>
          <w:szCs w:val="30"/>
        </w:rPr>
        <w:t>подведомственн</w:t>
      </w:r>
      <w:r w:rsidR="00D70423" w:rsidRPr="00A66FD6">
        <w:rPr>
          <w:spacing w:val="-4"/>
          <w:sz w:val="30"/>
          <w:szCs w:val="30"/>
        </w:rPr>
        <w:t>ой</w:t>
      </w:r>
      <w:r w:rsidR="00D70423" w:rsidRPr="00A66FD6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D70423" w:rsidRPr="00A66FD6">
        <w:rPr>
          <w:bCs/>
          <w:spacing w:val="-4"/>
          <w:sz w:val="30"/>
          <w:szCs w:val="30"/>
        </w:rPr>
        <w:t>главному управлению</w:t>
      </w:r>
      <w:r w:rsidR="00D70423" w:rsidRPr="00A66FD6">
        <w:rPr>
          <w:spacing w:val="-4"/>
          <w:sz w:val="30"/>
          <w:szCs w:val="30"/>
        </w:rPr>
        <w:br/>
      </w:r>
      <w:r w:rsidR="00D70423" w:rsidRPr="00A66FD6">
        <w:rPr>
          <w:bCs/>
          <w:spacing w:val="-4"/>
          <w:sz w:val="30"/>
          <w:szCs w:val="30"/>
        </w:rPr>
        <w:t>по образованию облисполкома (учреждение образования «</w:t>
      </w:r>
      <w:proofErr w:type="spellStart"/>
      <w:r w:rsidR="00D70423" w:rsidRPr="00A66FD6">
        <w:rPr>
          <w:bCs/>
          <w:spacing w:val="-4"/>
          <w:sz w:val="30"/>
          <w:szCs w:val="30"/>
        </w:rPr>
        <w:t>Узденская</w:t>
      </w:r>
      <w:proofErr w:type="spellEnd"/>
      <w:r w:rsidR="00D70423" w:rsidRPr="00A66FD6">
        <w:rPr>
          <w:bCs/>
          <w:spacing w:val="-4"/>
          <w:sz w:val="30"/>
          <w:szCs w:val="30"/>
        </w:rPr>
        <w:t xml:space="preserve"> государственная санаторная школа-интернат»).</w:t>
      </w:r>
      <w:proofErr w:type="gramEnd"/>
    </w:p>
    <w:p w14:paraId="6E76DD78" w14:textId="5D7364FC" w:rsidR="00CB45AC" w:rsidRPr="00A66FD6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A66FD6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BD2693" w:rsidRPr="00A66FD6">
        <w:rPr>
          <w:rFonts w:eastAsia="Times New Roman"/>
          <w:sz w:val="30"/>
          <w:szCs w:val="30"/>
          <w:lang w:eastAsia="ru-RU"/>
        </w:rPr>
        <w:br/>
      </w:r>
      <w:r w:rsidRPr="00A66FD6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B403B9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CB45AC" w:rsidRPr="00A66FD6">
        <w:rPr>
          <w:rFonts w:eastAsia="Times New Roman"/>
          <w:sz w:val="30"/>
          <w:szCs w:val="30"/>
          <w:lang w:eastAsia="ru-RU"/>
        </w:rPr>
        <w:t>8</w:t>
      </w:r>
      <w:r w:rsidRPr="00A66FD6">
        <w:rPr>
          <w:rFonts w:eastAsia="Times New Roman"/>
          <w:sz w:val="30"/>
          <w:szCs w:val="30"/>
          <w:lang w:eastAsia="ru-RU"/>
        </w:rPr>
        <w:t xml:space="preserve"> до </w:t>
      </w:r>
      <w:r w:rsidR="00CB45AC" w:rsidRPr="00A66FD6">
        <w:rPr>
          <w:rFonts w:eastAsia="Times New Roman"/>
          <w:sz w:val="30"/>
          <w:szCs w:val="30"/>
          <w:lang w:eastAsia="ru-RU"/>
        </w:rPr>
        <w:t>13</w:t>
      </w:r>
      <w:r w:rsidR="003F08BE" w:rsidRPr="00A66FD6">
        <w:rPr>
          <w:rFonts w:eastAsia="Times New Roman"/>
          <w:sz w:val="30"/>
          <w:szCs w:val="30"/>
          <w:lang w:eastAsia="ru-RU"/>
        </w:rPr>
        <w:t>)</w:t>
      </w:r>
      <w:r w:rsidR="00BD2693" w:rsidRPr="00A66FD6">
        <w:rPr>
          <w:rFonts w:eastAsia="Times New Roman"/>
          <w:sz w:val="30"/>
          <w:szCs w:val="30"/>
          <w:lang w:eastAsia="ru-RU"/>
        </w:rPr>
        <w:t>,</w:t>
      </w:r>
      <w:r w:rsidR="00CB45AC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BD2693" w:rsidRPr="00A66FD6">
        <w:rPr>
          <w:rFonts w:eastAsia="Times New Roman"/>
          <w:bCs/>
          <w:sz w:val="30"/>
          <w:szCs w:val="30"/>
          <w:lang w:eastAsia="ru-RU"/>
        </w:rPr>
        <w:t>управлению</w:t>
      </w:r>
      <w:r w:rsidR="00B403B9" w:rsidRPr="00A66FD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BD2693" w:rsidRPr="00A66FD6">
        <w:rPr>
          <w:rFonts w:eastAsia="Times New Roman"/>
          <w:bCs/>
          <w:sz w:val="30"/>
          <w:szCs w:val="30"/>
          <w:lang w:eastAsia="ru-RU"/>
        </w:rPr>
        <w:t>жилищно-коммунального хозяйства, энергетики</w:t>
      </w:r>
      <w:r w:rsidR="00B403B9" w:rsidRPr="00A66FD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BD2693" w:rsidRPr="00A66FD6">
        <w:rPr>
          <w:rFonts w:eastAsia="Times New Roman"/>
          <w:bCs/>
          <w:sz w:val="30"/>
          <w:szCs w:val="30"/>
          <w:lang w:eastAsia="ru-RU"/>
        </w:rPr>
        <w:t xml:space="preserve">и топлива облисполкома (с 1 до 2). </w:t>
      </w:r>
      <w:r w:rsidR="00BD2693" w:rsidRPr="00A66FD6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главному управлению по образованию облисполкома и главному управлению</w:t>
      </w:r>
      <w:r w:rsidR="001751A8" w:rsidRPr="00A66FD6">
        <w:rPr>
          <w:rFonts w:eastAsia="Times New Roman"/>
          <w:sz w:val="30"/>
          <w:szCs w:val="30"/>
          <w:lang w:eastAsia="ru-RU"/>
        </w:rPr>
        <w:br/>
      </w:r>
      <w:r w:rsidR="00BD2693" w:rsidRPr="00A66FD6">
        <w:rPr>
          <w:rFonts w:eastAsia="Times New Roman"/>
          <w:sz w:val="30"/>
          <w:szCs w:val="30"/>
          <w:lang w:eastAsia="ru-RU"/>
        </w:rPr>
        <w:t>по здравоохранению облисполкома тяжело травмировано 3 и 2 работника соответственно</w:t>
      </w:r>
      <w:r w:rsidR="00BD2693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D2693" w:rsidRPr="00A66FD6">
        <w:rPr>
          <w:rFonts w:eastAsia="Times New Roman"/>
          <w:sz w:val="30"/>
          <w:szCs w:val="30"/>
          <w:lang w:eastAsia="ru-RU"/>
        </w:rPr>
        <w:t>(за аналогичный период прошлого года таких случаев</w:t>
      </w:r>
      <w:r w:rsidR="00B403B9" w:rsidRPr="00A66FD6">
        <w:rPr>
          <w:rFonts w:eastAsia="Times New Roman"/>
          <w:sz w:val="30"/>
          <w:szCs w:val="30"/>
          <w:lang w:eastAsia="ru-RU"/>
        </w:rPr>
        <w:br/>
      </w:r>
      <w:r w:rsidR="00BD2693" w:rsidRPr="00A66FD6">
        <w:rPr>
          <w:rFonts w:eastAsia="Times New Roman"/>
          <w:sz w:val="30"/>
          <w:szCs w:val="30"/>
          <w:lang w:eastAsia="ru-RU"/>
        </w:rPr>
        <w:t>не отмечено).</w:t>
      </w:r>
    </w:p>
    <w:p w14:paraId="57CBB195" w14:textId="77777777" w:rsidR="001E5B21" w:rsidRPr="00A66FD6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ascii="Arial Black" w:hAnsi="Arial Black"/>
          <w:noProof/>
          <w:lang w:eastAsia="ru-RU"/>
        </w:rPr>
        <w:lastRenderedPageBreak/>
        <w:drawing>
          <wp:inline distT="0" distB="0" distL="0" distR="0" wp14:anchorId="3E49C54F" wp14:editId="5A4AB58B">
            <wp:extent cx="6115353" cy="395272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C688EE6" w14:textId="77777777" w:rsidR="004935FD" w:rsidRPr="00A66FD6" w:rsidRDefault="004935FD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32FB4395" w14:textId="566E60B0" w:rsidR="00404E48" w:rsidRPr="00A66FD6" w:rsidRDefault="00404E48" w:rsidP="00404E4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За 3 месяца текущего года</w:t>
      </w:r>
      <w:r w:rsidR="00CE7E3C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</w:t>
      </w:r>
      <w:proofErr w:type="spellStart"/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работников в организациях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районов. </w:t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603423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A66FD6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A66FD6">
        <w:rPr>
          <w:rFonts w:eastAsia="Times New Roman"/>
          <w:spacing w:val="-4"/>
          <w:sz w:val="30"/>
          <w:szCs w:val="30"/>
          <w:lang w:eastAsia="ru-RU"/>
        </w:rPr>
        <w:t>Березинского,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Борисовского,</w:t>
      </w:r>
      <w:r w:rsidR="00A76085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5835D3" w:rsidRPr="00A66FD6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Крупского,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Несвижского, Слуцкого, Смолевичского и 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районов. </w:t>
      </w:r>
    </w:p>
    <w:p w14:paraId="0BFCB862" w14:textId="70CD7AC7" w:rsidR="000505DD" w:rsidRPr="00A66FD6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66FD6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A66FD6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 w:rsidRPr="00A66FD6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A66FD6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A66FD6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A66FD6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A66FD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A66FD6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г. Жодино (с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 xml:space="preserve">Борисовского (с 6 до 9), </w:t>
      </w:r>
      <w:proofErr w:type="spellStart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5), Дзержинского (с 6 до 7), Клецкого (с 0 до 3), </w:t>
      </w:r>
      <w:proofErr w:type="spellStart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1), 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Крупского 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0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1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>),</w:t>
      </w:r>
      <w:r w:rsidR="00A72DCA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1), </w:t>
      </w:r>
      <w:proofErr w:type="spellStart"/>
      <w:r w:rsidR="00A72DCA" w:rsidRPr="00A66FD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A72DCA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2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),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Минского</w:t>
      </w:r>
      <w:proofErr w:type="gramEnd"/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proofErr w:type="gramStart"/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с 10 до 19), Несвижского (с 2 до 4), 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6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9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10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 Солигорского 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5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7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proofErr w:type="spellStart"/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1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gramEnd"/>
    </w:p>
    <w:p w14:paraId="793A4351" w14:textId="7FE0853C" w:rsidR="00B94F55" w:rsidRPr="00A66FD6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A66FD6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66FD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за 3 месяца 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>202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6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 год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а</w:t>
      </w:r>
      <w:r w:rsidR="0041262A" w:rsidRPr="00A66FD6">
        <w:rPr>
          <w:rFonts w:eastAsia="Times New Roman"/>
          <w:spacing w:val="-4"/>
          <w:sz w:val="30"/>
          <w:szCs w:val="30"/>
          <w:lang w:eastAsia="ru-RU"/>
        </w:rPr>
        <w:t>, на 10 тыс. застрахованных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66FD6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>Минской области (коэффициент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 частоты</w:t>
      </w:r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производственного травматизма – </w:t>
      </w:r>
      <w:proofErr w:type="spellStart"/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>Кч</w:t>
      </w:r>
      <w:proofErr w:type="spellEnd"/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>) состав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ляет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1,69</w:t>
      </w:r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человек (в 2025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 году –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1,21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>).</w:t>
      </w:r>
    </w:p>
    <w:p w14:paraId="22E537F7" w14:textId="0FF6EAF3" w:rsidR="00C44F4B" w:rsidRPr="00A66FD6" w:rsidRDefault="004935F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Коэффициент частоты производственного травматизма в организациях г. Жодино, Березинского,</w:t>
      </w:r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Клецкого,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Крупского,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>Несвижского,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Пуховичского, Слуцкого, </w:t>
      </w:r>
      <w:proofErr w:type="spellStart"/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 превышает аналогичный показатель в целом</w:t>
      </w:r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Pr="00A66FD6">
        <w:rPr>
          <w:rFonts w:eastAsia="Times New Roman"/>
          <w:spacing w:val="-4"/>
          <w:sz w:val="30"/>
          <w:szCs w:val="30"/>
          <w:lang w:eastAsia="ru-RU"/>
        </w:rPr>
        <w:t>по области.</w:t>
      </w:r>
    </w:p>
    <w:p w14:paraId="5C58338C" w14:textId="77777777" w:rsidR="00126559" w:rsidRPr="00A66FD6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noProof/>
          <w:lang w:eastAsia="ru-RU"/>
        </w:rPr>
        <w:lastRenderedPageBreak/>
        <w:drawing>
          <wp:inline distT="0" distB="0" distL="0" distR="0" wp14:anchorId="77CF6EB4" wp14:editId="6A5321EA">
            <wp:extent cx="6115353" cy="261741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BE794C" w14:textId="77777777" w:rsidR="005C2B98" w:rsidRPr="00A66FD6" w:rsidRDefault="005C2B98" w:rsidP="00126559">
      <w:pPr>
        <w:rPr>
          <w:rFonts w:eastAsia="Times New Roman"/>
          <w:spacing w:val="-4"/>
          <w:sz w:val="30"/>
          <w:szCs w:val="30"/>
          <w:lang w:eastAsia="ru-RU"/>
        </w:rPr>
      </w:pPr>
    </w:p>
    <w:p w14:paraId="2C40209E" w14:textId="77777777" w:rsidR="00126559" w:rsidRPr="00A66FD6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inline distT="0" distB="0" distL="0" distR="0" wp14:anchorId="314D798C" wp14:editId="183F1874">
            <wp:extent cx="6115353" cy="238518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D597A58" w14:textId="77777777" w:rsidR="003C3CA0" w:rsidRPr="00A66FD6" w:rsidRDefault="003C3CA0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56D19E30" w14:textId="6D255C59" w:rsidR="00E045E3" w:rsidRPr="00A66FD6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A66FD6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Pr="00A66FD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42665D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Л</w:t>
      </w:r>
      <w:r w:rsidR="00DF6FB5" w:rsidRPr="00A66FD6">
        <w:rPr>
          <w:rFonts w:eastAsia="Times New Roman"/>
          <w:spacing w:val="-4"/>
          <w:sz w:val="30"/>
          <w:szCs w:val="30"/>
          <w:lang w:eastAsia="ru-RU"/>
        </w:rPr>
        <w:t>юбанского</w:t>
      </w:r>
      <w:proofErr w:type="spellEnd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 xml:space="preserve"> и Минского</w:t>
      </w:r>
      <w:r w:rsidR="00DA6CA6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045E3" w:rsidRPr="00A66FD6">
        <w:rPr>
          <w:rFonts w:eastAsia="Times New Roman"/>
          <w:spacing w:val="-4"/>
          <w:sz w:val="30"/>
          <w:szCs w:val="30"/>
          <w:lang w:eastAsia="ru-RU"/>
        </w:rPr>
        <w:t>районов.</w:t>
      </w:r>
      <w:proofErr w:type="gramEnd"/>
    </w:p>
    <w:p w14:paraId="57B022FE" w14:textId="1B3B53ED" w:rsidR="00521349" w:rsidRPr="00A66FD6" w:rsidRDefault="00521349" w:rsidP="0052134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По одному несчастному случаю на производстве со смертельным исходом допущено в организациях Пуховичского,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районов, в которых за аналогичный период прошлого года таких случаев не было. В организациях г. Жодино и Солигорского района,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>как и в январе – марте 2025 г., в результате несчастных случаев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>на производстве погибло по 1 человеку.</w:t>
      </w:r>
    </w:p>
    <w:p w14:paraId="4CEBE906" w14:textId="6E616AF2" w:rsidR="004A0F44" w:rsidRPr="00A66FD6" w:rsidRDefault="00D861C1" w:rsidP="004A0F44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66FD6">
        <w:rPr>
          <w:rFonts w:eastAsia="Times New Roman"/>
          <w:spacing w:val="-4"/>
          <w:sz w:val="30"/>
          <w:szCs w:val="30"/>
          <w:lang w:eastAsia="ru-RU"/>
        </w:rPr>
        <w:t>Значительный р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ост количества потерпевших, получивших тяжелые производственные травмы, доп</w:t>
      </w:r>
      <w:bookmarkStart w:id="0" w:name="_GoBack"/>
      <w:bookmarkEnd w:id="0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ущен в организациях Борисовского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9)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,  Клецкого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2)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, Слуцкого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3 до 5)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 xml:space="preserve"> и Солигорского 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(с 3 до 6) 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районов.</w:t>
      </w:r>
      <w:proofErr w:type="gramEnd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В организациях </w:t>
      </w:r>
      <w:proofErr w:type="spellStart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, Крупского и </w:t>
      </w:r>
      <w:proofErr w:type="spellStart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 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br/>
        <w:t>в результате несчастных случаев на производстве по 1 человеку получили тяжелые травмы (за аналогичный период прошлого года таких случаев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не отмечено). В организациях </w:t>
      </w:r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 xml:space="preserve">г. Жодино, Березинского, 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>Дзержинского</w:t>
      </w:r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районов, количество работников, получивших тяжелые производственные травмы</w:t>
      </w:r>
      <w:r w:rsidR="00B710A6">
        <w:rPr>
          <w:rFonts w:eastAsia="Times New Roman"/>
          <w:spacing w:val="-4"/>
          <w:sz w:val="30"/>
          <w:szCs w:val="30"/>
          <w:lang w:eastAsia="ru-RU"/>
        </w:rPr>
        <w:t>,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осталось на уровне прошлого года</w:t>
      </w:r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>.</w:t>
      </w:r>
    </w:p>
    <w:p w14:paraId="42AE7F97" w14:textId="77777777" w:rsidR="00B63BE1" w:rsidRPr="00A66FD6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ascii="Arial Black" w:hAnsi="Arial Black"/>
          <w:noProof/>
          <w:sz w:val="20"/>
          <w:szCs w:val="20"/>
          <w:lang w:eastAsia="ru-RU"/>
        </w:rPr>
        <w:lastRenderedPageBreak/>
        <w:drawing>
          <wp:inline distT="0" distB="0" distL="0" distR="0" wp14:anchorId="2B072A38" wp14:editId="009D4CBE">
            <wp:extent cx="6115353" cy="3410857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389C0B8" w14:textId="77777777" w:rsidR="002C7D48" w:rsidRPr="00A66FD6" w:rsidRDefault="002C7D48" w:rsidP="002C7D48">
      <w:pPr>
        <w:rPr>
          <w:spacing w:val="-4"/>
          <w:sz w:val="16"/>
          <w:szCs w:val="16"/>
        </w:rPr>
      </w:pPr>
    </w:p>
    <w:p w14:paraId="26B30A25" w14:textId="77777777" w:rsidR="00907252" w:rsidRPr="00A66FD6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noProof/>
          <w:sz w:val="16"/>
          <w:szCs w:val="16"/>
          <w:lang w:eastAsia="ru-RU"/>
        </w:rPr>
        <w:drawing>
          <wp:inline distT="0" distB="0" distL="0" distR="0" wp14:anchorId="7E48C348" wp14:editId="6367E1A7">
            <wp:extent cx="6115353" cy="2835123"/>
            <wp:effectExtent l="0" t="0" r="0" b="381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D98E2DE" w14:textId="77777777" w:rsidR="00845468" w:rsidRPr="00A66FD6" w:rsidRDefault="00845468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2497B631" w14:textId="1AB13B0C" w:rsidR="00D50C7C" w:rsidRPr="00A66FD6" w:rsidRDefault="004D6B94" w:rsidP="004D6B94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noProof/>
          <w:sz w:val="16"/>
          <w:szCs w:val="16"/>
          <w:lang w:eastAsia="ru-RU"/>
        </w:rPr>
        <w:drawing>
          <wp:inline distT="0" distB="0" distL="0" distR="0" wp14:anchorId="1C32EADE" wp14:editId="5DE8D5FD">
            <wp:extent cx="6115353" cy="2835123"/>
            <wp:effectExtent l="0" t="0" r="0" b="38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9706AA2" w14:textId="30A0E298" w:rsidR="00F31203" w:rsidRPr="00A66FD6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Наибольший удельный вес погибших и потерпевших, получивших тяжелые производственные травмы, приходится на организации 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t>сельского хозяйства (29,5%), где за истекший период 2026 года 4 человека погибло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и 14 тяжело травмировано, строительства (19,7%, 2 погибло и 10 тяжело травмировано) и организации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CF5E1C" w:rsidRPr="00A66FD6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t>11,5</w:t>
      </w:r>
      <w:r w:rsidR="00CF5E1C" w:rsidRPr="00A66FD6">
        <w:rPr>
          <w:rFonts w:eastAsia="Times New Roman"/>
          <w:spacing w:val="-4"/>
          <w:sz w:val="30"/>
          <w:szCs w:val="30"/>
          <w:lang w:eastAsia="ru-RU"/>
        </w:rPr>
        <w:t>%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br/>
        <w:t>7 тяжело травмировано</w:t>
      </w:r>
      <w:r w:rsidR="006F2A8E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t>.</w:t>
      </w:r>
    </w:p>
    <w:p w14:paraId="0EBBA5A3" w14:textId="77777777" w:rsidR="00C549BB" w:rsidRPr="00A66FD6" w:rsidRDefault="00C549BB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2A66658B" w14:textId="77777777" w:rsidR="0011463F" w:rsidRPr="00A66FD6" w:rsidRDefault="002C7D48" w:rsidP="002C7D48">
      <w:pPr>
        <w:rPr>
          <w:spacing w:val="-4"/>
          <w:sz w:val="16"/>
          <w:szCs w:val="16"/>
        </w:rPr>
      </w:pPr>
      <w:r w:rsidRPr="00A66FD6">
        <w:rPr>
          <w:noProof/>
          <w:lang w:eastAsia="ru-RU"/>
        </w:rPr>
        <w:drawing>
          <wp:inline distT="0" distB="0" distL="0" distR="0" wp14:anchorId="56D3182B" wp14:editId="63099558">
            <wp:extent cx="6105676" cy="3681791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5525D76" w14:textId="77777777" w:rsidR="0060257F" w:rsidRPr="00A66FD6" w:rsidRDefault="0060257F" w:rsidP="002516EF">
      <w:pPr>
        <w:ind w:firstLine="709"/>
        <w:rPr>
          <w:spacing w:val="-4"/>
          <w:sz w:val="16"/>
          <w:szCs w:val="16"/>
        </w:rPr>
      </w:pPr>
    </w:p>
    <w:p w14:paraId="33D85B26" w14:textId="33DC9195" w:rsidR="00F65ED2" w:rsidRPr="00A66FD6" w:rsidRDefault="00C66C65" w:rsidP="000735CC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 xml:space="preserve">Основным </w:t>
      </w:r>
      <w:r w:rsidR="00AE7DC8" w:rsidRPr="00A66FD6">
        <w:rPr>
          <w:spacing w:val="-4"/>
          <w:sz w:val="30"/>
          <w:szCs w:val="30"/>
        </w:rPr>
        <w:t>видом происшествий</w:t>
      </w:r>
      <w:r w:rsidRPr="00A66FD6">
        <w:rPr>
          <w:spacing w:val="-4"/>
          <w:sz w:val="30"/>
          <w:szCs w:val="30"/>
        </w:rPr>
        <w:t xml:space="preserve">, приведшим к несчастным случаям </w:t>
      </w:r>
      <w:r w:rsidR="00F65ED2" w:rsidRPr="00A66FD6">
        <w:rPr>
          <w:spacing w:val="-4"/>
          <w:sz w:val="30"/>
          <w:szCs w:val="30"/>
        </w:rPr>
        <w:br/>
      </w:r>
      <w:r w:rsidRPr="00A66FD6">
        <w:rPr>
          <w:spacing w:val="-4"/>
          <w:sz w:val="30"/>
          <w:szCs w:val="30"/>
        </w:rPr>
        <w:t xml:space="preserve">на производстве с тяжелыми последствиями, явилось </w:t>
      </w:r>
      <w:r w:rsidR="00A828B8" w:rsidRPr="00A66FD6">
        <w:rPr>
          <w:spacing w:val="-4"/>
          <w:sz w:val="30"/>
          <w:szCs w:val="30"/>
        </w:rPr>
        <w:t xml:space="preserve">падение потерпевшего, </w:t>
      </w:r>
      <w:r w:rsidR="00AE7DC8" w:rsidRPr="00A66FD6">
        <w:rPr>
          <w:spacing w:val="-4"/>
          <w:sz w:val="30"/>
          <w:szCs w:val="30"/>
        </w:rPr>
        <w:br/>
      </w:r>
      <w:r w:rsidR="00A828B8" w:rsidRPr="00A66FD6">
        <w:rPr>
          <w:spacing w:val="-4"/>
          <w:sz w:val="30"/>
          <w:szCs w:val="30"/>
        </w:rPr>
        <w:t xml:space="preserve">в результате чего </w:t>
      </w:r>
      <w:r w:rsidR="007F6A04" w:rsidRPr="00A66FD6">
        <w:rPr>
          <w:spacing w:val="-4"/>
          <w:sz w:val="30"/>
          <w:szCs w:val="30"/>
        </w:rPr>
        <w:t>1</w:t>
      </w:r>
      <w:r w:rsidR="00A828B8" w:rsidRPr="00A66FD6">
        <w:rPr>
          <w:spacing w:val="-4"/>
          <w:sz w:val="30"/>
          <w:szCs w:val="30"/>
        </w:rPr>
        <w:t xml:space="preserve"> человек погиб (</w:t>
      </w:r>
      <w:r w:rsidR="007F6A04" w:rsidRPr="00A66FD6">
        <w:rPr>
          <w:spacing w:val="-4"/>
          <w:sz w:val="30"/>
          <w:szCs w:val="30"/>
        </w:rPr>
        <w:t>11</w:t>
      </w:r>
      <w:r w:rsidR="00A1028A" w:rsidRPr="00A66FD6">
        <w:rPr>
          <w:spacing w:val="-4"/>
          <w:sz w:val="30"/>
          <w:szCs w:val="30"/>
        </w:rPr>
        <w:t>,</w:t>
      </w:r>
      <w:r w:rsidR="007F6A04" w:rsidRPr="00A66FD6">
        <w:rPr>
          <w:spacing w:val="-4"/>
          <w:sz w:val="30"/>
          <w:szCs w:val="30"/>
        </w:rPr>
        <w:t>1</w:t>
      </w:r>
      <w:r w:rsidR="00A828B8" w:rsidRPr="00A66FD6">
        <w:rPr>
          <w:spacing w:val="-4"/>
          <w:sz w:val="30"/>
          <w:szCs w:val="30"/>
        </w:rPr>
        <w:t xml:space="preserve">% от общего числа смертельно травмированных), </w:t>
      </w:r>
      <w:r w:rsidR="007F6A04" w:rsidRPr="00A66FD6">
        <w:rPr>
          <w:spacing w:val="-4"/>
          <w:sz w:val="30"/>
          <w:szCs w:val="30"/>
        </w:rPr>
        <w:t>25</w:t>
      </w:r>
      <w:r w:rsidR="00A828B8" w:rsidRPr="00A66FD6">
        <w:rPr>
          <w:spacing w:val="-4"/>
          <w:sz w:val="30"/>
          <w:szCs w:val="30"/>
        </w:rPr>
        <w:t xml:space="preserve"> человек получил</w:t>
      </w:r>
      <w:r w:rsidR="004F6704" w:rsidRPr="00A66FD6">
        <w:rPr>
          <w:spacing w:val="-4"/>
          <w:sz w:val="30"/>
          <w:szCs w:val="30"/>
        </w:rPr>
        <w:t>и</w:t>
      </w:r>
      <w:r w:rsidR="00A828B8" w:rsidRPr="00A66FD6">
        <w:rPr>
          <w:spacing w:val="-4"/>
          <w:sz w:val="30"/>
          <w:szCs w:val="30"/>
        </w:rPr>
        <w:t xml:space="preserve"> тяжелые производственные травмы (</w:t>
      </w:r>
      <w:r w:rsidR="007F6A04" w:rsidRPr="00A66FD6">
        <w:rPr>
          <w:spacing w:val="-4"/>
          <w:sz w:val="30"/>
          <w:szCs w:val="30"/>
        </w:rPr>
        <w:t>48,1</w:t>
      </w:r>
      <w:r w:rsidR="00A828B8" w:rsidRPr="00A66FD6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A66FD6">
        <w:rPr>
          <w:spacing w:val="-4"/>
          <w:sz w:val="30"/>
          <w:szCs w:val="30"/>
        </w:rPr>
        <w:t xml:space="preserve"> Из них при падении </w:t>
      </w:r>
      <w:r w:rsidR="00F65ED2" w:rsidRPr="00A66FD6">
        <w:rPr>
          <w:spacing w:val="-4"/>
          <w:sz w:val="30"/>
          <w:szCs w:val="30"/>
        </w:rPr>
        <w:br/>
      </w:r>
      <w:r w:rsidR="00FB47CB" w:rsidRPr="00A66FD6">
        <w:rPr>
          <w:spacing w:val="-4"/>
          <w:sz w:val="30"/>
          <w:szCs w:val="30"/>
        </w:rPr>
        <w:t xml:space="preserve">с высоты пострадало </w:t>
      </w:r>
      <w:r w:rsidR="007F6A04" w:rsidRPr="00A66FD6">
        <w:rPr>
          <w:spacing w:val="-4"/>
          <w:sz w:val="30"/>
          <w:szCs w:val="30"/>
        </w:rPr>
        <w:t>1</w:t>
      </w:r>
      <w:r w:rsidR="002D7F47" w:rsidRPr="00A66FD6">
        <w:rPr>
          <w:spacing w:val="-4"/>
          <w:sz w:val="30"/>
          <w:szCs w:val="30"/>
        </w:rPr>
        <w:t>0</w:t>
      </w:r>
      <w:r w:rsidR="00FB47CB" w:rsidRPr="00A66FD6">
        <w:rPr>
          <w:spacing w:val="-4"/>
          <w:sz w:val="30"/>
          <w:szCs w:val="30"/>
        </w:rPr>
        <w:t xml:space="preserve"> человек </w:t>
      </w:r>
      <w:r w:rsidR="002D7F47" w:rsidRPr="00A66FD6">
        <w:rPr>
          <w:spacing w:val="-4"/>
          <w:sz w:val="30"/>
          <w:szCs w:val="30"/>
        </w:rPr>
        <w:t>(</w:t>
      </w:r>
      <w:r w:rsidR="007F6A04" w:rsidRPr="00A66FD6">
        <w:rPr>
          <w:spacing w:val="-4"/>
          <w:sz w:val="30"/>
          <w:szCs w:val="30"/>
        </w:rPr>
        <w:t>1</w:t>
      </w:r>
      <w:r w:rsidR="00FB47CB" w:rsidRPr="00A66FD6">
        <w:rPr>
          <w:spacing w:val="-4"/>
          <w:sz w:val="30"/>
          <w:szCs w:val="30"/>
        </w:rPr>
        <w:t xml:space="preserve"> погиб</w:t>
      </w:r>
      <w:r w:rsidR="00F65ED2" w:rsidRPr="00A66FD6">
        <w:rPr>
          <w:spacing w:val="-4"/>
          <w:sz w:val="30"/>
          <w:szCs w:val="30"/>
        </w:rPr>
        <w:t xml:space="preserve"> </w:t>
      </w:r>
      <w:r w:rsidR="00FB47CB" w:rsidRPr="00A66FD6">
        <w:rPr>
          <w:spacing w:val="-4"/>
          <w:sz w:val="30"/>
          <w:szCs w:val="30"/>
        </w:rPr>
        <w:t xml:space="preserve">и </w:t>
      </w:r>
      <w:r w:rsidR="007F6A04" w:rsidRPr="00A66FD6">
        <w:rPr>
          <w:spacing w:val="-4"/>
          <w:sz w:val="30"/>
          <w:szCs w:val="30"/>
        </w:rPr>
        <w:t>9</w:t>
      </w:r>
      <w:r w:rsidR="00FB47CB" w:rsidRPr="00A66FD6">
        <w:rPr>
          <w:spacing w:val="-4"/>
          <w:sz w:val="30"/>
          <w:szCs w:val="30"/>
        </w:rPr>
        <w:t xml:space="preserve"> тяжело травмирован</w:t>
      </w:r>
      <w:r w:rsidR="003E394C" w:rsidRPr="00A66FD6">
        <w:rPr>
          <w:spacing w:val="-4"/>
          <w:sz w:val="30"/>
          <w:szCs w:val="30"/>
        </w:rPr>
        <w:t>ы</w:t>
      </w:r>
      <w:r w:rsidR="00FB47CB" w:rsidRPr="00A66FD6">
        <w:rPr>
          <w:spacing w:val="-4"/>
          <w:sz w:val="30"/>
          <w:szCs w:val="30"/>
        </w:rPr>
        <w:t>),</w:t>
      </w:r>
      <w:r w:rsidR="00A1028A" w:rsidRPr="00A66FD6">
        <w:rPr>
          <w:spacing w:val="-4"/>
          <w:sz w:val="30"/>
          <w:szCs w:val="30"/>
        </w:rPr>
        <w:br/>
      </w:r>
      <w:r w:rsidR="00FB47CB" w:rsidRPr="00A66FD6">
        <w:rPr>
          <w:spacing w:val="-4"/>
          <w:sz w:val="30"/>
          <w:szCs w:val="30"/>
        </w:rPr>
        <w:t>при падении</w:t>
      </w:r>
      <w:r w:rsidR="007F6A04" w:rsidRPr="00A66FD6">
        <w:rPr>
          <w:spacing w:val="-4"/>
          <w:sz w:val="30"/>
          <w:szCs w:val="30"/>
        </w:rPr>
        <w:t xml:space="preserve"> с высоты собственного роста, в том числе </w:t>
      </w:r>
      <w:r w:rsidR="00FB47CB" w:rsidRPr="00A66FD6">
        <w:rPr>
          <w:spacing w:val="-4"/>
          <w:sz w:val="30"/>
          <w:szCs w:val="30"/>
        </w:rPr>
        <w:t>при передвижении</w:t>
      </w:r>
      <w:r w:rsidR="007F6A04" w:rsidRPr="00A66FD6">
        <w:rPr>
          <w:spacing w:val="-4"/>
          <w:sz w:val="30"/>
          <w:szCs w:val="30"/>
        </w:rPr>
        <w:br/>
      </w:r>
      <w:r w:rsidR="00FB47CB" w:rsidRPr="00A66FD6">
        <w:rPr>
          <w:spacing w:val="-4"/>
          <w:sz w:val="30"/>
          <w:szCs w:val="30"/>
        </w:rPr>
        <w:t>1</w:t>
      </w:r>
      <w:r w:rsidR="007F6A04" w:rsidRPr="00A66FD6">
        <w:rPr>
          <w:spacing w:val="-4"/>
          <w:sz w:val="30"/>
          <w:szCs w:val="30"/>
        </w:rPr>
        <w:t>5</w:t>
      </w:r>
      <w:r w:rsidR="00FB47CB" w:rsidRPr="00A66FD6">
        <w:rPr>
          <w:spacing w:val="-4"/>
          <w:sz w:val="30"/>
          <w:szCs w:val="30"/>
        </w:rPr>
        <w:t xml:space="preserve"> человек получили тяжелые травмы,</w:t>
      </w:r>
      <w:r w:rsidR="007F6A04" w:rsidRPr="00A66FD6">
        <w:rPr>
          <w:spacing w:val="-4"/>
          <w:sz w:val="30"/>
          <w:szCs w:val="30"/>
        </w:rPr>
        <w:t xml:space="preserve"> </w:t>
      </w:r>
      <w:r w:rsidR="00AA2309" w:rsidRPr="00A66FD6">
        <w:rPr>
          <w:spacing w:val="-4"/>
          <w:sz w:val="30"/>
          <w:szCs w:val="30"/>
        </w:rPr>
        <w:t xml:space="preserve">в результате падения в колодцы, ямы, траншеи, емкости </w:t>
      </w:r>
      <w:r w:rsidR="00A1028A" w:rsidRPr="00A66FD6">
        <w:rPr>
          <w:spacing w:val="-4"/>
          <w:sz w:val="30"/>
          <w:szCs w:val="30"/>
        </w:rPr>
        <w:t>1</w:t>
      </w:r>
      <w:r w:rsidR="0006240D" w:rsidRPr="00A66FD6">
        <w:rPr>
          <w:spacing w:val="-4"/>
          <w:sz w:val="30"/>
          <w:szCs w:val="30"/>
        </w:rPr>
        <w:t xml:space="preserve"> человек </w:t>
      </w:r>
      <w:r w:rsidR="007A4CC1" w:rsidRPr="00A66FD6">
        <w:rPr>
          <w:spacing w:val="-4"/>
          <w:sz w:val="30"/>
          <w:szCs w:val="30"/>
        </w:rPr>
        <w:t>получил тяжел</w:t>
      </w:r>
      <w:r w:rsidR="007F6A04" w:rsidRPr="00A66FD6">
        <w:rPr>
          <w:spacing w:val="-4"/>
          <w:sz w:val="30"/>
          <w:szCs w:val="30"/>
        </w:rPr>
        <w:t>ую</w:t>
      </w:r>
      <w:r w:rsidR="007A4CC1" w:rsidRPr="00A66FD6">
        <w:rPr>
          <w:spacing w:val="-4"/>
          <w:sz w:val="30"/>
          <w:szCs w:val="30"/>
        </w:rPr>
        <w:t xml:space="preserve"> травм</w:t>
      </w:r>
      <w:r w:rsidR="007F6A04" w:rsidRPr="00A66FD6">
        <w:rPr>
          <w:spacing w:val="-4"/>
          <w:sz w:val="30"/>
          <w:szCs w:val="30"/>
        </w:rPr>
        <w:t>у</w:t>
      </w:r>
      <w:r w:rsidR="00F65ED2" w:rsidRPr="00A66FD6">
        <w:rPr>
          <w:spacing w:val="-4"/>
          <w:sz w:val="30"/>
          <w:szCs w:val="30"/>
        </w:rPr>
        <w:t>.</w:t>
      </w:r>
    </w:p>
    <w:p w14:paraId="0E2D8E22" w14:textId="77777777" w:rsidR="007A4CC1" w:rsidRPr="00A66FD6" w:rsidRDefault="000735CC" w:rsidP="000735CC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 xml:space="preserve">К основным </w:t>
      </w:r>
      <w:r w:rsidR="00AA2309" w:rsidRPr="00A66FD6">
        <w:rPr>
          <w:spacing w:val="-4"/>
          <w:sz w:val="30"/>
          <w:szCs w:val="30"/>
        </w:rPr>
        <w:t>видам происшествий</w:t>
      </w:r>
      <w:r w:rsidRPr="00A66FD6">
        <w:rPr>
          <w:spacing w:val="-4"/>
          <w:sz w:val="30"/>
          <w:szCs w:val="30"/>
        </w:rPr>
        <w:t>, приведшим к несчастным случаям на производстве с тяжелыми последствиями, также следует отнести</w:t>
      </w:r>
      <w:r w:rsidR="007A4CC1" w:rsidRPr="00A66FD6">
        <w:rPr>
          <w:spacing w:val="-4"/>
          <w:sz w:val="30"/>
          <w:szCs w:val="30"/>
        </w:rPr>
        <w:t>:</w:t>
      </w:r>
    </w:p>
    <w:p w14:paraId="6D6266E8" w14:textId="4D17A400" w:rsidR="00D86D59" w:rsidRPr="00A66FD6" w:rsidRDefault="00D86D59" w:rsidP="00D86D59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>падение, обрушение конструкций зданий и сооружений, обвалы предметов, материалов, грунта – 4 человека погибли (44,4%), 8 получили тяжелые травмы (15,4%);</w:t>
      </w:r>
    </w:p>
    <w:p w14:paraId="04B27337" w14:textId="145B727B" w:rsidR="00AA2309" w:rsidRPr="00A66FD6" w:rsidRDefault="00AA2309" w:rsidP="00AA2309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– </w:t>
      </w:r>
      <w:r w:rsidR="00014812" w:rsidRPr="00A66FD6">
        <w:rPr>
          <w:spacing w:val="-4"/>
          <w:sz w:val="30"/>
          <w:szCs w:val="30"/>
        </w:rPr>
        <w:t>1</w:t>
      </w:r>
      <w:r w:rsidRPr="00A66FD6">
        <w:rPr>
          <w:spacing w:val="-4"/>
          <w:sz w:val="30"/>
          <w:szCs w:val="30"/>
        </w:rPr>
        <w:t xml:space="preserve"> человек погиб</w:t>
      </w:r>
      <w:r w:rsidR="00277038" w:rsidRPr="00A66FD6">
        <w:rPr>
          <w:spacing w:val="-4"/>
          <w:sz w:val="30"/>
          <w:szCs w:val="30"/>
        </w:rPr>
        <w:t xml:space="preserve"> (</w:t>
      </w:r>
      <w:r w:rsidR="00C00A22" w:rsidRPr="00A66FD6">
        <w:rPr>
          <w:spacing w:val="-4"/>
          <w:sz w:val="30"/>
          <w:szCs w:val="30"/>
        </w:rPr>
        <w:t>1</w:t>
      </w:r>
      <w:r w:rsidR="00014812" w:rsidRPr="00A66FD6">
        <w:rPr>
          <w:spacing w:val="-4"/>
          <w:sz w:val="30"/>
          <w:szCs w:val="30"/>
        </w:rPr>
        <w:t>1,1%</w:t>
      </w:r>
      <w:r w:rsidR="00277038" w:rsidRPr="00A66FD6">
        <w:rPr>
          <w:spacing w:val="-4"/>
          <w:sz w:val="30"/>
          <w:szCs w:val="30"/>
        </w:rPr>
        <w:t>)</w:t>
      </w:r>
      <w:r w:rsidRPr="00A66FD6">
        <w:rPr>
          <w:spacing w:val="-4"/>
          <w:sz w:val="30"/>
          <w:szCs w:val="30"/>
        </w:rPr>
        <w:t xml:space="preserve">, </w:t>
      </w:r>
      <w:r w:rsidR="00014812" w:rsidRPr="00A66FD6">
        <w:rPr>
          <w:spacing w:val="-4"/>
          <w:sz w:val="30"/>
          <w:szCs w:val="30"/>
        </w:rPr>
        <w:t>5</w:t>
      </w:r>
      <w:r w:rsidRPr="00A66FD6">
        <w:rPr>
          <w:spacing w:val="-4"/>
          <w:sz w:val="30"/>
          <w:szCs w:val="30"/>
        </w:rPr>
        <w:t xml:space="preserve"> получил</w:t>
      </w:r>
      <w:r w:rsidR="00A1028A" w:rsidRPr="00A66FD6">
        <w:rPr>
          <w:spacing w:val="-4"/>
          <w:sz w:val="30"/>
          <w:szCs w:val="30"/>
        </w:rPr>
        <w:t>и</w:t>
      </w:r>
      <w:r w:rsidRPr="00A66FD6">
        <w:rPr>
          <w:spacing w:val="-4"/>
          <w:sz w:val="30"/>
          <w:szCs w:val="30"/>
        </w:rPr>
        <w:t xml:space="preserve"> тяжелые травмы</w:t>
      </w:r>
      <w:r w:rsidR="005A3805" w:rsidRPr="00A66FD6">
        <w:rPr>
          <w:spacing w:val="-4"/>
          <w:sz w:val="30"/>
          <w:szCs w:val="30"/>
        </w:rPr>
        <w:br/>
      </w:r>
      <w:r w:rsidR="00277038" w:rsidRPr="00A66FD6">
        <w:rPr>
          <w:spacing w:val="-4"/>
          <w:sz w:val="30"/>
          <w:szCs w:val="30"/>
        </w:rPr>
        <w:t>(</w:t>
      </w:r>
      <w:r w:rsidR="00014812" w:rsidRPr="00A66FD6">
        <w:rPr>
          <w:spacing w:val="-4"/>
          <w:sz w:val="30"/>
          <w:szCs w:val="30"/>
        </w:rPr>
        <w:t>9,6</w:t>
      </w:r>
      <w:r w:rsidR="00277038" w:rsidRPr="00A66FD6">
        <w:rPr>
          <w:spacing w:val="-4"/>
          <w:sz w:val="30"/>
          <w:szCs w:val="30"/>
        </w:rPr>
        <w:t>%)</w:t>
      </w:r>
      <w:r w:rsidRPr="00A66FD6">
        <w:rPr>
          <w:spacing w:val="-4"/>
          <w:sz w:val="30"/>
          <w:szCs w:val="30"/>
        </w:rPr>
        <w:t>;</w:t>
      </w:r>
    </w:p>
    <w:p w14:paraId="4CFAB5AF" w14:textId="4D9BFC06" w:rsidR="00301194" w:rsidRPr="00A66FD6" w:rsidRDefault="00301194" w:rsidP="00301194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>транспортные происшествия –</w:t>
      </w:r>
      <w:r w:rsidR="00014812" w:rsidRPr="00A66FD6">
        <w:rPr>
          <w:spacing w:val="-4"/>
          <w:sz w:val="30"/>
          <w:szCs w:val="30"/>
        </w:rPr>
        <w:t xml:space="preserve"> 6 человек полу</w:t>
      </w:r>
      <w:r w:rsidRPr="00A66FD6">
        <w:rPr>
          <w:spacing w:val="-4"/>
          <w:sz w:val="30"/>
          <w:szCs w:val="30"/>
        </w:rPr>
        <w:t>чили тяжелые травмы (</w:t>
      </w:r>
      <w:r w:rsidR="00C00A22" w:rsidRPr="00A66FD6">
        <w:rPr>
          <w:spacing w:val="-4"/>
          <w:sz w:val="30"/>
          <w:szCs w:val="30"/>
        </w:rPr>
        <w:t>1</w:t>
      </w:r>
      <w:r w:rsidR="00014812" w:rsidRPr="00A66FD6">
        <w:rPr>
          <w:spacing w:val="-4"/>
          <w:sz w:val="30"/>
          <w:szCs w:val="30"/>
        </w:rPr>
        <w:t>1</w:t>
      </w:r>
      <w:r w:rsidR="00C00A22" w:rsidRPr="00A66FD6">
        <w:rPr>
          <w:spacing w:val="-4"/>
          <w:sz w:val="30"/>
          <w:szCs w:val="30"/>
        </w:rPr>
        <w:t>,</w:t>
      </w:r>
      <w:r w:rsidR="00014812" w:rsidRPr="00A66FD6">
        <w:rPr>
          <w:spacing w:val="-4"/>
          <w:sz w:val="30"/>
          <w:szCs w:val="30"/>
        </w:rPr>
        <w:t>5</w:t>
      </w:r>
      <w:r w:rsidRPr="00A66FD6">
        <w:rPr>
          <w:spacing w:val="-4"/>
          <w:sz w:val="30"/>
          <w:szCs w:val="30"/>
        </w:rPr>
        <w:t>%)</w:t>
      </w:r>
      <w:r w:rsidR="00014812" w:rsidRPr="00A66FD6">
        <w:rPr>
          <w:spacing w:val="-4"/>
          <w:sz w:val="30"/>
          <w:szCs w:val="30"/>
        </w:rPr>
        <w:t>, из них 3 – в результате ДТП.</w:t>
      </w:r>
    </w:p>
    <w:p w14:paraId="7BD958B0" w14:textId="0F57FE93" w:rsidR="003D630E" w:rsidRPr="00A66FD6" w:rsidRDefault="003D630E" w:rsidP="003D630E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lastRenderedPageBreak/>
        <w:t xml:space="preserve">Причиной гибели 2 человек явился пожар, в результате </w:t>
      </w:r>
      <w:r w:rsidR="00014812" w:rsidRPr="00A66FD6">
        <w:rPr>
          <w:spacing w:val="-4"/>
          <w:sz w:val="30"/>
          <w:szCs w:val="30"/>
        </w:rPr>
        <w:t>поражени</w:t>
      </w:r>
      <w:r w:rsidRPr="00A66FD6">
        <w:rPr>
          <w:spacing w:val="-4"/>
          <w:sz w:val="30"/>
          <w:szCs w:val="30"/>
        </w:rPr>
        <w:t>я</w:t>
      </w:r>
      <w:r w:rsidR="00014812" w:rsidRPr="00A66FD6">
        <w:rPr>
          <w:spacing w:val="-4"/>
          <w:sz w:val="30"/>
          <w:szCs w:val="30"/>
        </w:rPr>
        <w:t xml:space="preserve"> электрическим током </w:t>
      </w:r>
      <w:r w:rsidRPr="00A66FD6">
        <w:rPr>
          <w:spacing w:val="-4"/>
          <w:sz w:val="30"/>
          <w:szCs w:val="30"/>
        </w:rPr>
        <w:t>один человек погиб</w:t>
      </w:r>
      <w:r w:rsidR="00014812" w:rsidRPr="00A66FD6">
        <w:rPr>
          <w:spacing w:val="-4"/>
          <w:sz w:val="30"/>
          <w:szCs w:val="30"/>
        </w:rPr>
        <w:t xml:space="preserve"> </w:t>
      </w:r>
      <w:r w:rsidRPr="00A66FD6">
        <w:rPr>
          <w:spacing w:val="-4"/>
          <w:sz w:val="30"/>
          <w:szCs w:val="30"/>
        </w:rPr>
        <w:t xml:space="preserve">и </w:t>
      </w:r>
      <w:r w:rsidR="00014812" w:rsidRPr="00A66FD6">
        <w:rPr>
          <w:spacing w:val="-4"/>
          <w:sz w:val="30"/>
          <w:szCs w:val="30"/>
        </w:rPr>
        <w:t>один получил тяжелую травму</w:t>
      </w:r>
      <w:r w:rsidRPr="00A66FD6">
        <w:rPr>
          <w:spacing w:val="-4"/>
          <w:sz w:val="30"/>
          <w:szCs w:val="30"/>
        </w:rPr>
        <w:t>,</w:t>
      </w:r>
      <w:r w:rsidR="003331FC" w:rsidRPr="00A66FD6">
        <w:rPr>
          <w:spacing w:val="-4"/>
          <w:sz w:val="30"/>
          <w:szCs w:val="30"/>
        </w:rPr>
        <w:br/>
      </w:r>
      <w:r w:rsidRPr="00A66FD6">
        <w:rPr>
          <w:spacing w:val="-4"/>
          <w:sz w:val="30"/>
          <w:szCs w:val="30"/>
        </w:rPr>
        <w:t>4 человека получили тяжелые травмы при взрыве, два человека тяжело травмировано в результате телесных повреждений, нанесенных животными, один человек получил тяжелую травму в результате воздействие экстремальных температур.</w:t>
      </w:r>
    </w:p>
    <w:p w14:paraId="5EACF9C8" w14:textId="77777777" w:rsidR="00F0263A" w:rsidRPr="00A66FD6" w:rsidRDefault="00F0263A" w:rsidP="000735CC">
      <w:pPr>
        <w:ind w:firstLine="709"/>
        <w:rPr>
          <w:spacing w:val="-4"/>
          <w:sz w:val="30"/>
          <w:szCs w:val="30"/>
        </w:rPr>
      </w:pPr>
    </w:p>
    <w:p w14:paraId="2CF755F5" w14:textId="77777777" w:rsidR="00AF44E2" w:rsidRPr="00A66FD6" w:rsidRDefault="00AF44E2" w:rsidP="00284440">
      <w:pPr>
        <w:jc w:val="center"/>
        <w:rPr>
          <w:spacing w:val="-4"/>
          <w:sz w:val="30"/>
          <w:szCs w:val="30"/>
        </w:rPr>
      </w:pPr>
      <w:r w:rsidRPr="00A66FD6">
        <w:rPr>
          <w:noProof/>
          <w:lang w:eastAsia="ru-RU"/>
        </w:rPr>
        <w:drawing>
          <wp:inline distT="0" distB="0" distL="0" distR="0" wp14:anchorId="3BB2AC4A" wp14:editId="77AD45C6">
            <wp:extent cx="6163734" cy="3178629"/>
            <wp:effectExtent l="0" t="0" r="0" b="3175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7A96BDA" w14:textId="77777777" w:rsidR="005A0957" w:rsidRPr="00A66FD6" w:rsidRDefault="005A0957" w:rsidP="005A095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299B477D" w14:textId="15DB90AA" w:rsidR="009E4EEC" w:rsidRPr="00A66FD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832589" w:rsidRPr="00A66FD6">
        <w:rPr>
          <w:rFonts w:eastAsia="Times New Roman"/>
          <w:spacing w:val="-4"/>
          <w:sz w:val="30"/>
          <w:szCs w:val="30"/>
          <w:lang w:eastAsia="ru-RU"/>
        </w:rPr>
        <w:t>8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человек, из них</w:t>
      </w:r>
      <w:r w:rsidR="009A1D19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3 человека </w:t>
      </w:r>
      <w:proofErr w:type="gramStart"/>
      <w:r w:rsidRPr="00A66FD6">
        <w:rPr>
          <w:rFonts w:eastAsia="Times New Roman"/>
          <w:spacing w:val="-4"/>
          <w:sz w:val="30"/>
          <w:szCs w:val="30"/>
          <w:lang w:eastAsia="ru-RU"/>
        </w:rPr>
        <w:t>погибли</w:t>
      </w:r>
      <w:r w:rsidR="00BD0B98" w:rsidRPr="00A66FD6">
        <w:rPr>
          <w:rFonts w:eastAsia="Times New Roman"/>
          <w:spacing w:val="-4"/>
          <w:sz w:val="30"/>
          <w:szCs w:val="30"/>
          <w:lang w:eastAsia="ru-RU"/>
        </w:rPr>
        <w:t xml:space="preserve"> и 3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получили</w:t>
      </w:r>
      <w:proofErr w:type="gram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тяжелые производственные травмы.</w:t>
      </w:r>
    </w:p>
    <w:p w14:paraId="45125037" w14:textId="7969091F" w:rsidR="00175892" w:rsidRPr="00A66FD6" w:rsidRDefault="00272384" w:rsidP="002F2AFE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A66FD6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A66FD6">
        <w:rPr>
          <w:rFonts w:eastAsia="Times New Roman"/>
          <w:i/>
          <w:spacing w:val="-4"/>
          <w:sz w:val="30"/>
          <w:szCs w:val="30"/>
          <w:lang w:eastAsia="ru-RU"/>
        </w:rPr>
        <w:t>. В 202</w:t>
      </w:r>
      <w:r w:rsidR="00BD0B98" w:rsidRPr="00A66FD6">
        <w:rPr>
          <w:rFonts w:eastAsia="Times New Roman"/>
          <w:i/>
          <w:spacing w:val="-4"/>
          <w:sz w:val="30"/>
          <w:szCs w:val="30"/>
          <w:lang w:eastAsia="ru-RU"/>
        </w:rPr>
        <w:t>5</w:t>
      </w:r>
      <w:r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г</w:t>
      </w:r>
      <w:r w:rsidR="00E13302" w:rsidRPr="00A66FD6">
        <w:rPr>
          <w:rFonts w:eastAsia="Times New Roman"/>
          <w:i/>
          <w:spacing w:val="-4"/>
          <w:sz w:val="30"/>
          <w:szCs w:val="30"/>
          <w:lang w:eastAsia="ru-RU"/>
        </w:rPr>
        <w:t>оду</w:t>
      </w:r>
      <w:r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в состоянии алкогольного опьянения </w:t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>находил</w:t>
      </w:r>
      <w:r w:rsidR="00BD0B98" w:rsidRPr="00A66FD6">
        <w:rPr>
          <w:rFonts w:eastAsia="Times New Roman"/>
          <w:i/>
          <w:spacing w:val="-4"/>
          <w:sz w:val="30"/>
          <w:szCs w:val="30"/>
          <w:lang w:eastAsia="ru-RU"/>
        </w:rPr>
        <w:t>ся один из 6</w:t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</w:t>
      </w:r>
      <w:r w:rsidR="00E13302" w:rsidRPr="00A66FD6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на производстве, а также </w:t>
      </w:r>
      <w:r w:rsidR="00BD0B98" w:rsidRPr="00A66FD6">
        <w:rPr>
          <w:rFonts w:eastAsia="Times New Roman"/>
          <w:i/>
          <w:spacing w:val="-4"/>
          <w:sz w:val="30"/>
          <w:szCs w:val="30"/>
          <w:lang w:eastAsia="ru-RU"/>
        </w:rPr>
        <w:t>2</w:t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 w:rsidR="00BD0B98" w:rsidRPr="00A66FD6">
        <w:rPr>
          <w:rFonts w:eastAsia="Times New Roman"/>
          <w:i/>
          <w:spacing w:val="-4"/>
          <w:sz w:val="30"/>
          <w:szCs w:val="30"/>
          <w:lang w:eastAsia="ru-RU"/>
        </w:rPr>
        <w:t>35</w:t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14:paraId="6A9C2498" w14:textId="77777777" w:rsidR="009E4EEC" w:rsidRPr="00A66FD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Из 3 погибших, находившихся при несчастном случае в состоянии алкогольного опьянения: </w:t>
      </w:r>
    </w:p>
    <w:p w14:paraId="0334DA87" w14:textId="23633471" w:rsidR="008E0AD4" w:rsidRPr="00A66FD6" w:rsidRDefault="007A4E3B" w:rsidP="007A4E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2</w:t>
      </w:r>
      <w:r w:rsidR="009E4EEC" w:rsidRPr="00A66FD6">
        <w:rPr>
          <w:rFonts w:eastAsia="Times New Roman"/>
          <w:spacing w:val="-4"/>
          <w:sz w:val="30"/>
          <w:szCs w:val="30"/>
          <w:lang w:eastAsia="ru-RU"/>
        </w:rPr>
        <w:t> человек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а</w:t>
      </w:r>
      <w:r w:rsidR="009E4EEC" w:rsidRPr="00A66FD6">
        <w:rPr>
          <w:rFonts w:eastAsia="Times New Roman"/>
          <w:spacing w:val="-4"/>
          <w:sz w:val="30"/>
          <w:szCs w:val="30"/>
          <w:lang w:eastAsia="ru-RU"/>
        </w:rPr>
        <w:t xml:space="preserve"> – работник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и</w:t>
      </w:r>
      <w:r w:rsidR="009E4EEC" w:rsidRPr="00A66FD6">
        <w:rPr>
          <w:rFonts w:eastAsia="Times New Roman"/>
          <w:spacing w:val="-4"/>
          <w:sz w:val="30"/>
          <w:szCs w:val="30"/>
          <w:lang w:eastAsia="ru-RU"/>
        </w:rPr>
        <w:t xml:space="preserve"> организации коммунальной формы собственности</w:t>
      </w:r>
      <w:r w:rsidRPr="00A66FD6">
        <w:rPr>
          <w:rFonts w:eastAsia="Times New Roman"/>
          <w:sz w:val="30"/>
          <w:szCs w:val="30"/>
          <w:lang w:eastAsia="ru-RU"/>
        </w:rPr>
        <w:t xml:space="preserve"> (т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ракторист-машинист сельскохозяйственного производства ОАО «Большевик-Агро»</w:t>
      </w:r>
      <w:r w:rsidRPr="00A66FD6">
        <w:rPr>
          <w:rFonts w:eastAsia="Times New Roman"/>
          <w:sz w:val="20"/>
          <w:szCs w:val="20"/>
          <w:lang w:eastAsia="ru-RU"/>
        </w:rPr>
        <w:t xml:space="preserve">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Солигорского района – 0,76 промилле, работающий по договору подряда с ОАО «Новый Бор» Пуховичского района –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5,62 </w:t>
      </w:r>
      <w:r w:rsidR="009E4EEC" w:rsidRPr="00A66FD6">
        <w:rPr>
          <w:rFonts w:eastAsia="Times New Roman"/>
          <w:spacing w:val="-4"/>
          <w:sz w:val="30"/>
          <w:szCs w:val="30"/>
          <w:lang w:eastAsia="ru-RU"/>
        </w:rPr>
        <w:t>промилле)</w:t>
      </w:r>
      <w:r w:rsidR="008E0AD4" w:rsidRPr="00A66FD6">
        <w:rPr>
          <w:rFonts w:eastAsia="Times New Roman"/>
          <w:spacing w:val="-4"/>
          <w:sz w:val="30"/>
          <w:szCs w:val="30"/>
          <w:lang w:eastAsia="ru-RU"/>
        </w:rPr>
        <w:t>;</w:t>
      </w:r>
      <w:r w:rsidRPr="00A66FD6">
        <w:rPr>
          <w:rFonts w:eastAsia="Times New Roman"/>
          <w:sz w:val="20"/>
          <w:szCs w:val="20"/>
          <w:lang w:eastAsia="ru-RU"/>
        </w:rPr>
        <w:t xml:space="preserve"> </w:t>
      </w:r>
    </w:p>
    <w:p w14:paraId="3D6EF89A" w14:textId="77777777" w:rsidR="007A4E3B" w:rsidRPr="00A66FD6" w:rsidRDefault="007A4E3B" w:rsidP="007A4E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1</w:t>
      </w:r>
      <w:r w:rsidR="008E0AD4" w:rsidRPr="00A66FD6">
        <w:rPr>
          <w:rFonts w:eastAsia="Times New Roman"/>
          <w:spacing w:val="-4"/>
          <w:sz w:val="30"/>
          <w:szCs w:val="30"/>
          <w:lang w:eastAsia="ru-RU"/>
        </w:rPr>
        <w:t> человек – работник организаци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и</w:t>
      </w:r>
      <w:r w:rsidR="008E0AD4" w:rsidRPr="00A66FD6">
        <w:rPr>
          <w:rFonts w:eastAsia="Times New Roman"/>
          <w:spacing w:val="-4"/>
          <w:sz w:val="30"/>
          <w:szCs w:val="30"/>
          <w:lang w:eastAsia="ru-RU"/>
        </w:rPr>
        <w:t xml:space="preserve"> без ведомственной подчиненности (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рабочий по комплексному обслуживанию и ремонту зданий и сооружений ОАО «</w:t>
      </w:r>
      <w:proofErr w:type="gramStart"/>
      <w:r w:rsidRPr="00A66FD6">
        <w:rPr>
          <w:rFonts w:eastAsia="Times New Roman"/>
          <w:spacing w:val="-4"/>
          <w:sz w:val="30"/>
          <w:szCs w:val="30"/>
          <w:lang w:eastAsia="ru-RU"/>
        </w:rPr>
        <w:t>Новая</w:t>
      </w:r>
      <w:proofErr w:type="gram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Вилия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»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района – 0,44 </w:t>
      </w:r>
      <w:r w:rsidR="008E0AD4" w:rsidRPr="00A66FD6">
        <w:rPr>
          <w:rFonts w:eastAsia="Times New Roman"/>
          <w:spacing w:val="-4"/>
          <w:sz w:val="30"/>
          <w:szCs w:val="30"/>
          <w:lang w:eastAsia="ru-RU"/>
        </w:rPr>
        <w:t>промилле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);</w:t>
      </w:r>
    </w:p>
    <w:p w14:paraId="069A99FD" w14:textId="77777777" w:rsidR="008E0AD4" w:rsidRPr="00A66FD6" w:rsidRDefault="008E0AD4" w:rsidP="008E0AD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В состоянии алкогольного опьянения получили травмы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>с тяжелым исходом:</w:t>
      </w:r>
    </w:p>
    <w:p w14:paraId="74123947" w14:textId="088DEB40" w:rsidR="003632DE" w:rsidRPr="00A66FD6" w:rsidRDefault="007A4E3B" w:rsidP="00915E52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z w:val="30"/>
          <w:szCs w:val="30"/>
          <w:lang w:eastAsia="ru-RU"/>
        </w:rPr>
        <w:t>1</w:t>
      </w:r>
      <w:r w:rsidR="00F079B7" w:rsidRPr="00A66FD6">
        <w:rPr>
          <w:rFonts w:eastAsia="Times New Roman"/>
          <w:sz w:val="30"/>
          <w:szCs w:val="30"/>
          <w:lang w:eastAsia="ru-RU"/>
        </w:rPr>
        <w:t> </w:t>
      </w:r>
      <w:r w:rsidR="00272384" w:rsidRPr="00A66FD6">
        <w:rPr>
          <w:rFonts w:eastAsia="Times New Roman"/>
          <w:sz w:val="30"/>
          <w:szCs w:val="30"/>
          <w:lang w:eastAsia="ru-RU"/>
        </w:rPr>
        <w:t>человек – работник организаци</w:t>
      </w:r>
      <w:r w:rsidRPr="00A66FD6">
        <w:rPr>
          <w:rFonts w:eastAsia="Times New Roman"/>
          <w:sz w:val="30"/>
          <w:szCs w:val="30"/>
          <w:lang w:eastAsia="ru-RU"/>
        </w:rPr>
        <w:t>и</w:t>
      </w:r>
      <w:r w:rsidR="00272384" w:rsidRPr="00A66FD6">
        <w:rPr>
          <w:rFonts w:eastAsia="Times New Roman"/>
          <w:sz w:val="30"/>
          <w:szCs w:val="30"/>
          <w:lang w:eastAsia="ru-RU"/>
        </w:rPr>
        <w:t xml:space="preserve"> республиканской формы собственности</w:t>
      </w:r>
      <w:r w:rsidR="00135582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A66FD6">
        <w:rPr>
          <w:rFonts w:eastAsia="Times New Roman"/>
          <w:sz w:val="30"/>
          <w:szCs w:val="30"/>
          <w:lang w:eastAsia="ru-RU"/>
        </w:rPr>
        <w:t>(</w:t>
      </w:r>
      <w:r w:rsidRPr="00A66FD6">
        <w:rPr>
          <w:rFonts w:eastAsia="Times New Roman"/>
          <w:sz w:val="30"/>
          <w:szCs w:val="30"/>
          <w:lang w:eastAsia="ru-RU"/>
        </w:rPr>
        <w:t xml:space="preserve">рабочий по комплексному обслуживанию и ремонту </w:t>
      </w:r>
      <w:r w:rsidRPr="00A66FD6">
        <w:rPr>
          <w:rFonts w:eastAsia="Times New Roman"/>
          <w:sz w:val="30"/>
          <w:szCs w:val="30"/>
          <w:lang w:eastAsia="ru-RU"/>
        </w:rPr>
        <w:lastRenderedPageBreak/>
        <w:t xml:space="preserve">зданий и сооружений </w:t>
      </w:r>
      <w:r w:rsidR="00915E52" w:rsidRPr="00A66FD6">
        <w:rPr>
          <w:rFonts w:eastAsia="Times New Roman"/>
          <w:sz w:val="30"/>
          <w:szCs w:val="30"/>
          <w:lang w:eastAsia="ru-RU"/>
        </w:rPr>
        <w:t xml:space="preserve">магазина № 44 «Родны кут» </w:t>
      </w:r>
      <w:proofErr w:type="spellStart"/>
      <w:r w:rsidRPr="00A66FD6">
        <w:rPr>
          <w:rFonts w:eastAsia="Times New Roman"/>
          <w:sz w:val="30"/>
          <w:szCs w:val="30"/>
          <w:lang w:eastAsia="ru-RU"/>
        </w:rPr>
        <w:t>Копыльского</w:t>
      </w:r>
      <w:proofErr w:type="spellEnd"/>
      <w:r w:rsidRPr="00A66FD6">
        <w:rPr>
          <w:rFonts w:eastAsia="Times New Roman"/>
          <w:sz w:val="30"/>
          <w:szCs w:val="30"/>
          <w:lang w:eastAsia="ru-RU"/>
        </w:rPr>
        <w:t xml:space="preserve"> районного потребительского общества</w:t>
      </w:r>
      <w:r w:rsidR="00915E52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A66FD6">
        <w:rPr>
          <w:rFonts w:eastAsia="Times New Roman"/>
          <w:sz w:val="30"/>
          <w:szCs w:val="30"/>
          <w:lang w:eastAsia="ru-RU"/>
        </w:rPr>
        <w:t>–</w:t>
      </w:r>
      <w:r w:rsidR="005C39FC" w:rsidRPr="00A66FD6">
        <w:rPr>
          <w:rFonts w:eastAsia="Times New Roman"/>
          <w:sz w:val="30"/>
          <w:szCs w:val="30"/>
          <w:lang w:eastAsia="ru-RU"/>
        </w:rPr>
        <w:t xml:space="preserve"> 1,</w:t>
      </w:r>
      <w:r w:rsidR="00915E52" w:rsidRPr="00A66FD6">
        <w:rPr>
          <w:rFonts w:eastAsia="Times New Roman"/>
          <w:sz w:val="30"/>
          <w:szCs w:val="30"/>
          <w:lang w:eastAsia="ru-RU"/>
        </w:rPr>
        <w:t>83</w:t>
      </w:r>
      <w:r w:rsidR="00272384" w:rsidRPr="00A66FD6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A66FD6">
        <w:rPr>
          <w:rFonts w:eastAsia="Times New Roman"/>
          <w:sz w:val="30"/>
          <w:szCs w:val="30"/>
          <w:lang w:eastAsia="ru-RU"/>
        </w:rPr>
        <w:t>;</w:t>
      </w:r>
    </w:p>
    <w:p w14:paraId="75929F44" w14:textId="11424D85" w:rsidR="00915E52" w:rsidRPr="00A66FD6" w:rsidRDefault="00915E52" w:rsidP="00915E52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pacing w:val="6"/>
          <w:sz w:val="30"/>
          <w:szCs w:val="30"/>
          <w:lang w:eastAsia="ru-RU"/>
        </w:rPr>
        <w:t>1 человек – работник организации коммунальной формы собственности (работающий по договору подряда с ОАО «Виктория-Агро» Солигорского района – 1,7 промилле);</w:t>
      </w:r>
    </w:p>
    <w:p w14:paraId="0F7C41B3" w14:textId="4190A1EF" w:rsidR="003632DE" w:rsidRPr="00A66FD6" w:rsidRDefault="00915E52" w:rsidP="00915E52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pacing w:val="6"/>
          <w:sz w:val="30"/>
          <w:szCs w:val="30"/>
          <w:lang w:eastAsia="ru-RU"/>
        </w:rPr>
        <w:t>1</w:t>
      </w:r>
      <w:r w:rsidR="00F079B7" w:rsidRPr="00A66FD6">
        <w:rPr>
          <w:rFonts w:eastAsia="Times New Roman"/>
          <w:spacing w:val="6"/>
          <w:sz w:val="30"/>
          <w:szCs w:val="30"/>
          <w:lang w:eastAsia="ru-RU"/>
        </w:rPr>
        <w:t> </w:t>
      </w:r>
      <w:r w:rsidR="00F20260" w:rsidRPr="00A66FD6">
        <w:rPr>
          <w:rFonts w:eastAsia="Times New Roman"/>
          <w:spacing w:val="6"/>
          <w:sz w:val="30"/>
          <w:szCs w:val="30"/>
          <w:lang w:eastAsia="ru-RU"/>
        </w:rPr>
        <w:t>человек – работник организаци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и</w:t>
      </w:r>
      <w:r w:rsidR="00F20260" w:rsidRPr="00A66FD6">
        <w:rPr>
          <w:rFonts w:eastAsia="Times New Roman"/>
          <w:spacing w:val="6"/>
          <w:sz w:val="30"/>
          <w:szCs w:val="30"/>
          <w:lang w:eastAsia="ru-RU"/>
        </w:rPr>
        <w:t xml:space="preserve"> без ведомственной подчиненности </w:t>
      </w:r>
      <w:r w:rsidR="008F1966" w:rsidRPr="00A66FD6">
        <w:rPr>
          <w:rFonts w:eastAsia="Times New Roman"/>
          <w:spacing w:val="6"/>
          <w:sz w:val="30"/>
          <w:szCs w:val="30"/>
          <w:lang w:eastAsia="ru-RU"/>
        </w:rPr>
        <w:t>(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р</w:t>
      </w:r>
      <w:r w:rsidRPr="00A66FD6">
        <w:rPr>
          <w:rFonts w:eastAsia="Times New Roman"/>
          <w:sz w:val="30"/>
          <w:szCs w:val="30"/>
          <w:lang w:eastAsia="ru-RU"/>
        </w:rPr>
        <w:t>аботающий по гражданско-правовому договору</w:t>
      </w:r>
      <w:r w:rsidRPr="00A66FD6">
        <w:rPr>
          <w:rFonts w:eastAsia="Times New Roman"/>
          <w:sz w:val="30"/>
          <w:szCs w:val="30"/>
          <w:lang w:eastAsia="ru-RU"/>
        </w:rPr>
        <w:br/>
        <w:t>с ООО «</w:t>
      </w:r>
      <w:proofErr w:type="spellStart"/>
      <w:r w:rsidRPr="00A66FD6">
        <w:rPr>
          <w:rFonts w:eastAsia="Times New Roman"/>
          <w:sz w:val="30"/>
          <w:szCs w:val="30"/>
          <w:lang w:eastAsia="ru-RU"/>
        </w:rPr>
        <w:t>БелПромидАгро</w:t>
      </w:r>
      <w:proofErr w:type="spellEnd"/>
      <w:r w:rsidRPr="00A66FD6">
        <w:rPr>
          <w:rFonts w:eastAsia="Times New Roman"/>
          <w:sz w:val="30"/>
          <w:szCs w:val="30"/>
          <w:lang w:eastAsia="ru-RU"/>
        </w:rPr>
        <w:t xml:space="preserve">» Клецкого района </w:t>
      </w:r>
      <w:r w:rsidR="003632DE" w:rsidRPr="00A66FD6">
        <w:rPr>
          <w:rFonts w:eastAsia="Times New Roman"/>
          <w:sz w:val="30"/>
          <w:szCs w:val="30"/>
          <w:lang w:eastAsia="ru-RU"/>
        </w:rPr>
        <w:t>–</w:t>
      </w:r>
      <w:r w:rsidRPr="00A66FD6">
        <w:rPr>
          <w:rFonts w:eastAsia="Times New Roman"/>
          <w:sz w:val="30"/>
          <w:szCs w:val="30"/>
          <w:lang w:eastAsia="ru-RU"/>
        </w:rPr>
        <w:t xml:space="preserve"> 2,32</w:t>
      </w:r>
      <w:r w:rsidR="003632DE" w:rsidRPr="00A66FD6">
        <w:rPr>
          <w:rFonts w:eastAsia="Times New Roman"/>
          <w:sz w:val="30"/>
          <w:szCs w:val="30"/>
          <w:lang w:eastAsia="ru-RU"/>
        </w:rPr>
        <w:t xml:space="preserve"> промилле).</w:t>
      </w:r>
    </w:p>
    <w:p w14:paraId="2CF12202" w14:textId="712C015E" w:rsidR="00B01778" w:rsidRPr="00A66FD6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pacing w:val="6"/>
          <w:sz w:val="30"/>
          <w:szCs w:val="30"/>
          <w:lang w:eastAsia="ru-RU"/>
        </w:rPr>
        <w:t xml:space="preserve">Средний возраст погибших составил </w:t>
      </w:r>
      <w:r w:rsidR="00973992" w:rsidRPr="00A66FD6">
        <w:rPr>
          <w:rFonts w:eastAsia="Times New Roman"/>
          <w:spacing w:val="6"/>
          <w:sz w:val="30"/>
          <w:szCs w:val="30"/>
          <w:lang w:eastAsia="ru-RU"/>
        </w:rPr>
        <w:t>4</w:t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>5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 xml:space="preserve"> лет, потерпевших, получивших тяжелые производственные травмы, – 4</w:t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>6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B83355" w:rsidRPr="00A66FD6">
        <w:rPr>
          <w:rFonts w:eastAsia="Times New Roman"/>
          <w:spacing w:val="6"/>
          <w:sz w:val="30"/>
          <w:szCs w:val="30"/>
          <w:lang w:eastAsia="ru-RU"/>
        </w:rPr>
        <w:t>лет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.</w:t>
      </w:r>
    </w:p>
    <w:p w14:paraId="39B2601F" w14:textId="70753F95" w:rsidR="00A51F3A" w:rsidRPr="00A66FD6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pacing w:val="6"/>
          <w:sz w:val="30"/>
          <w:szCs w:val="30"/>
          <w:lang w:eastAsia="ru-RU"/>
        </w:rPr>
        <w:t>Наибольший удельный вес среди смертельно травмированных занимают работники в возрастном диапазон</w:t>
      </w:r>
      <w:r w:rsidR="00B01778" w:rsidRPr="00A66FD6">
        <w:rPr>
          <w:rFonts w:eastAsia="Times New Roman"/>
          <w:spacing w:val="6"/>
          <w:sz w:val="30"/>
          <w:szCs w:val="30"/>
          <w:lang w:eastAsia="ru-RU"/>
        </w:rPr>
        <w:t>е</w:t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 xml:space="preserve"> «от 40 до 49 лет»</w:t>
      </w:r>
      <w:r w:rsidR="00497B73" w:rsidRPr="00A66FD6">
        <w:rPr>
          <w:rFonts w:eastAsia="Times New Roman"/>
          <w:spacing w:val="6"/>
          <w:sz w:val="30"/>
          <w:szCs w:val="30"/>
          <w:lang w:eastAsia="ru-RU"/>
        </w:rPr>
        <w:br/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 xml:space="preserve">и «55 лет и старше», 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среди потерпевших, получивших тяжелые производственные травмы –</w:t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в возрастном диапазоне</w:t>
      </w:r>
      <w:r w:rsidR="00B01778" w:rsidRPr="00A66FD6">
        <w:rPr>
          <w:rFonts w:eastAsia="Times New Roman"/>
          <w:spacing w:val="6"/>
          <w:sz w:val="30"/>
          <w:szCs w:val="30"/>
          <w:lang w:eastAsia="ru-RU"/>
        </w:rPr>
        <w:t xml:space="preserve"> «от 40 до 49 лет»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.</w:t>
      </w:r>
    </w:p>
    <w:p w14:paraId="5A3D6EB9" w14:textId="77777777" w:rsidR="002F0619" w:rsidRPr="00A66FD6" w:rsidRDefault="002F0619" w:rsidP="00D26F02">
      <w:pPr>
        <w:widowControl w:val="0"/>
        <w:autoSpaceDE w:val="0"/>
        <w:autoSpaceDN w:val="0"/>
        <w:adjustRightInd w:val="0"/>
        <w:rPr>
          <w:rFonts w:eastAsia="Times New Roman"/>
          <w:spacing w:val="6"/>
          <w:sz w:val="30"/>
          <w:szCs w:val="30"/>
          <w:lang w:eastAsia="ru-RU"/>
        </w:rPr>
      </w:pPr>
    </w:p>
    <w:p w14:paraId="27FC7111" w14:textId="5D1C2CCC" w:rsidR="00F61B6B" w:rsidRPr="00A66FD6" w:rsidRDefault="002F0619" w:rsidP="00D26F02">
      <w:pPr>
        <w:widowControl w:val="0"/>
        <w:autoSpaceDE w:val="0"/>
        <w:autoSpaceDN w:val="0"/>
        <w:adjustRightInd w:val="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AB49E6B" wp14:editId="5124E93E">
            <wp:simplePos x="0" y="0"/>
            <wp:positionH relativeFrom="column">
              <wp:posOffset>-88024</wp:posOffset>
            </wp:positionH>
            <wp:positionV relativeFrom="paragraph">
              <wp:posOffset>147441</wp:posOffset>
            </wp:positionV>
            <wp:extent cx="6120191" cy="3662438"/>
            <wp:effectExtent l="0" t="0" r="0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F02" w:rsidRPr="00A66FD6">
        <w:rPr>
          <w:noProof/>
          <w:lang w:eastAsia="ru-RU"/>
        </w:rPr>
        <w:drawing>
          <wp:inline distT="0" distB="0" distL="0" distR="0" wp14:anchorId="6E01DE4F" wp14:editId="03BB6F90">
            <wp:extent cx="6134705" cy="380758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905D84F" w14:textId="77777777" w:rsidR="00E52FC5" w:rsidRPr="00A66FD6" w:rsidRDefault="00E52FC5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1A8A5EA3" w14:textId="297087F3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По результатам </w:t>
      </w:r>
      <w:r w:rsidR="00C068FB" w:rsidRPr="00A66FD6">
        <w:rPr>
          <w:sz w:val="30"/>
          <w:szCs w:val="30"/>
        </w:rPr>
        <w:t xml:space="preserve">завершенных </w:t>
      </w:r>
      <w:r w:rsidRPr="00A66FD6">
        <w:rPr>
          <w:sz w:val="30"/>
          <w:szCs w:val="30"/>
        </w:rPr>
        <w:t>специальных расследований несчастных случаев</w:t>
      </w:r>
      <w:r w:rsidR="00C068FB" w:rsidRPr="00A66FD6">
        <w:rPr>
          <w:sz w:val="30"/>
          <w:szCs w:val="30"/>
        </w:rPr>
        <w:t xml:space="preserve"> </w:t>
      </w:r>
      <w:r w:rsidRPr="00A66FD6">
        <w:rPr>
          <w:sz w:val="30"/>
          <w:szCs w:val="30"/>
        </w:rPr>
        <w:t xml:space="preserve">на производстве, </w:t>
      </w:r>
      <w:r w:rsidR="00C068FB" w:rsidRPr="00A66FD6">
        <w:rPr>
          <w:sz w:val="30"/>
          <w:szCs w:val="30"/>
        </w:rPr>
        <w:t xml:space="preserve">приведших к гибели и </w:t>
      </w:r>
      <w:proofErr w:type="gramStart"/>
      <w:r w:rsidR="00C068FB" w:rsidRPr="00A66FD6">
        <w:rPr>
          <w:sz w:val="30"/>
          <w:szCs w:val="30"/>
        </w:rPr>
        <w:t>тяжелому</w:t>
      </w:r>
      <w:proofErr w:type="gramEnd"/>
      <w:r w:rsidR="00C068FB" w:rsidRPr="00A66FD6">
        <w:rPr>
          <w:sz w:val="30"/>
          <w:szCs w:val="30"/>
        </w:rPr>
        <w:t xml:space="preserve"> травмированию работников,</w:t>
      </w:r>
      <w:r w:rsidR="00F61B6B" w:rsidRPr="00A66FD6">
        <w:rPr>
          <w:sz w:val="30"/>
          <w:szCs w:val="30"/>
        </w:rPr>
        <w:t xml:space="preserve"> наиболее частыми </w:t>
      </w:r>
      <w:r w:rsidRPr="00A66FD6">
        <w:rPr>
          <w:sz w:val="30"/>
          <w:szCs w:val="30"/>
        </w:rPr>
        <w:t>причинами несчастных случаев явились:</w:t>
      </w:r>
    </w:p>
    <w:p w14:paraId="48DE8BD8" w14:textId="2C342D45" w:rsidR="00C63855" w:rsidRPr="00A66FD6" w:rsidRDefault="00C63855" w:rsidP="00C63855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личная неосторожность потерпевших (30,6%);</w:t>
      </w:r>
    </w:p>
    <w:p w14:paraId="1A9D52EB" w14:textId="1B1704E9" w:rsidR="00C63855" w:rsidRPr="00A66FD6" w:rsidRDefault="00C63855" w:rsidP="00C63855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неудовлетворительная организация производства работ (25%);</w:t>
      </w:r>
    </w:p>
    <w:p w14:paraId="495D554D" w14:textId="6C7D3039" w:rsidR="00FF7751" w:rsidRPr="00A66FD6" w:rsidRDefault="0059689B" w:rsidP="00D66B1F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нарушение потерпевшим требований безопасности </w:t>
      </w:r>
      <w:r w:rsidR="00F61B6B" w:rsidRPr="00A66FD6">
        <w:rPr>
          <w:sz w:val="30"/>
          <w:szCs w:val="30"/>
        </w:rPr>
        <w:t>(</w:t>
      </w:r>
      <w:r w:rsidR="00C63855" w:rsidRPr="00A66FD6">
        <w:rPr>
          <w:sz w:val="30"/>
          <w:szCs w:val="30"/>
        </w:rPr>
        <w:t>19,4</w:t>
      </w:r>
      <w:r w:rsidR="00F61B6B" w:rsidRPr="00A66FD6">
        <w:rPr>
          <w:sz w:val="30"/>
          <w:szCs w:val="30"/>
        </w:rPr>
        <w:t>%)</w:t>
      </w:r>
      <w:r w:rsidR="00AD06CE" w:rsidRPr="00A66FD6">
        <w:rPr>
          <w:sz w:val="30"/>
          <w:szCs w:val="30"/>
        </w:rPr>
        <w:t>.</w:t>
      </w:r>
    </w:p>
    <w:p w14:paraId="6010493B" w14:textId="77777777" w:rsidR="004C003C" w:rsidRPr="00A66FD6" w:rsidRDefault="004C003C" w:rsidP="004C003C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Причинами несчастных случаев приведшим к несчастным случаям на производстве с тяжелыми последствиями, также явились:</w:t>
      </w:r>
    </w:p>
    <w:p w14:paraId="0AFD25D0" w14:textId="77777777" w:rsidR="00AD06CE" w:rsidRPr="00A66FD6" w:rsidRDefault="00AD06CE" w:rsidP="004C003C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5F06DD0C" w14:textId="68079314" w:rsidR="00AD06CE" w:rsidRPr="00A66FD6" w:rsidRDefault="00AD06CE" w:rsidP="00AD06CE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lastRenderedPageBreak/>
        <w:t xml:space="preserve">необеспечение технологического процесса безопасности </w:t>
      </w:r>
      <w:proofErr w:type="gramStart"/>
      <w:r w:rsidRPr="00A66FD6">
        <w:rPr>
          <w:sz w:val="30"/>
          <w:szCs w:val="30"/>
        </w:rPr>
        <w:t>работающих</w:t>
      </w:r>
      <w:proofErr w:type="gramEnd"/>
      <w:r w:rsidRPr="00A66FD6">
        <w:rPr>
          <w:sz w:val="30"/>
          <w:szCs w:val="30"/>
        </w:rPr>
        <w:t xml:space="preserve"> (8,3%);</w:t>
      </w:r>
    </w:p>
    <w:p w14:paraId="1B6F63B3" w14:textId="39DC7DC2" w:rsidR="00AD06CE" w:rsidRPr="00A66FD6" w:rsidRDefault="00AD06CE" w:rsidP="00AD06CE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нарушение требований безопасности при эксплуатации машин, механизмов, оборудования, оснастки, инструмента, транспортных средств (2,8%);</w:t>
      </w:r>
    </w:p>
    <w:p w14:paraId="20787B49" w14:textId="2D162F1B" w:rsidR="00AD06CE" w:rsidRPr="00A66FD6" w:rsidRDefault="00AD06CE" w:rsidP="004C003C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нарушение порядка привлечения потерпевшего к выполнению работ (2,8%);</w:t>
      </w:r>
    </w:p>
    <w:p w14:paraId="0924A136" w14:textId="483CE2CF" w:rsidR="00D66B1F" w:rsidRPr="00A66FD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необеспечение потерпевшего средствами индивидуальной защиты </w:t>
      </w:r>
      <w:r w:rsidR="004C003C" w:rsidRPr="00A66FD6">
        <w:rPr>
          <w:sz w:val="30"/>
          <w:szCs w:val="30"/>
        </w:rPr>
        <w:t>(2,</w:t>
      </w:r>
      <w:r w:rsidR="00AD06CE" w:rsidRPr="00A66FD6">
        <w:rPr>
          <w:sz w:val="30"/>
          <w:szCs w:val="30"/>
        </w:rPr>
        <w:t>8</w:t>
      </w:r>
      <w:r w:rsidR="004C003C" w:rsidRPr="00A66FD6">
        <w:rPr>
          <w:sz w:val="30"/>
          <w:szCs w:val="30"/>
        </w:rPr>
        <w:t>%);</w:t>
      </w:r>
    </w:p>
    <w:p w14:paraId="5D49538E" w14:textId="1EB19160" w:rsidR="004C003C" w:rsidRPr="00A66FD6" w:rsidRDefault="004C003C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прочие причины (</w:t>
      </w:r>
      <w:r w:rsidR="00AD06CE" w:rsidRPr="00A66FD6">
        <w:rPr>
          <w:sz w:val="30"/>
          <w:szCs w:val="30"/>
        </w:rPr>
        <w:t>8,3</w:t>
      </w:r>
      <w:r w:rsidRPr="00A66FD6">
        <w:rPr>
          <w:sz w:val="30"/>
          <w:szCs w:val="30"/>
        </w:rPr>
        <w:t>%).</w:t>
      </w:r>
    </w:p>
    <w:p w14:paraId="61175E9A" w14:textId="77777777" w:rsidR="00FA3044" w:rsidRPr="00A66FD6" w:rsidRDefault="00FA3044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589528FD" w14:textId="77777777" w:rsidR="0059689B" w:rsidRPr="00A66FD6" w:rsidRDefault="0059689B" w:rsidP="000A4A6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A66FD6">
        <w:rPr>
          <w:noProof/>
          <w:sz w:val="30"/>
          <w:szCs w:val="30"/>
          <w:lang w:eastAsia="ru-RU"/>
        </w:rPr>
        <w:drawing>
          <wp:inline distT="0" distB="0" distL="0" distR="0" wp14:anchorId="018AE762" wp14:editId="301B7BFF">
            <wp:extent cx="6125029" cy="4368800"/>
            <wp:effectExtent l="0" t="0" r="9525" b="0"/>
            <wp:docPr id="8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A4A89C0" w14:textId="77777777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Анализ причин несчастных случаев с тяжелыми последствиями, расследование которых завершено, показывает, что:</w:t>
      </w:r>
    </w:p>
    <w:p w14:paraId="68934FE8" w14:textId="7BF786AA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в </w:t>
      </w:r>
      <w:r w:rsidR="004007A4" w:rsidRPr="00A66FD6">
        <w:rPr>
          <w:sz w:val="30"/>
          <w:szCs w:val="30"/>
        </w:rPr>
        <w:t>45,8</w:t>
      </w:r>
      <w:r w:rsidR="000C51C2" w:rsidRPr="00A66FD6">
        <w:rPr>
          <w:sz w:val="30"/>
          <w:szCs w:val="30"/>
        </w:rPr>
        <w:t xml:space="preserve">% </w:t>
      </w:r>
      <w:r w:rsidRPr="00A66FD6">
        <w:rPr>
          <w:sz w:val="30"/>
          <w:szCs w:val="30"/>
        </w:rPr>
        <w:t>случа</w:t>
      </w:r>
      <w:r w:rsidR="00C82FF0" w:rsidRPr="00A66FD6">
        <w:rPr>
          <w:sz w:val="30"/>
          <w:szCs w:val="30"/>
        </w:rPr>
        <w:t>ев</w:t>
      </w:r>
      <w:r w:rsidRPr="00A66FD6">
        <w:rPr>
          <w:sz w:val="30"/>
          <w:szCs w:val="30"/>
        </w:rPr>
        <w:t xml:space="preserve"> виновных лиц не усматривается;</w:t>
      </w:r>
    </w:p>
    <w:p w14:paraId="766D6A38" w14:textId="78D51D7A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исключительно по вине нанимателя (работодателя) произошло</w:t>
      </w:r>
      <w:r w:rsidRPr="00A66FD6">
        <w:rPr>
          <w:sz w:val="30"/>
          <w:szCs w:val="30"/>
        </w:rPr>
        <w:br/>
      </w:r>
      <w:r w:rsidR="00AD775D" w:rsidRPr="00A66FD6">
        <w:rPr>
          <w:sz w:val="30"/>
          <w:szCs w:val="30"/>
        </w:rPr>
        <w:t>25</w:t>
      </w:r>
      <w:r w:rsidR="000C51C2" w:rsidRPr="00A66FD6">
        <w:rPr>
          <w:sz w:val="30"/>
          <w:szCs w:val="30"/>
        </w:rPr>
        <w:t xml:space="preserve">% </w:t>
      </w:r>
      <w:r w:rsidRPr="00A66FD6">
        <w:rPr>
          <w:sz w:val="30"/>
          <w:szCs w:val="30"/>
        </w:rPr>
        <w:t>случаев;</w:t>
      </w:r>
    </w:p>
    <w:p w14:paraId="5E90D89C" w14:textId="133459A5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по вине самого потерпевшего – </w:t>
      </w:r>
      <w:r w:rsidR="004007A4" w:rsidRPr="00A66FD6">
        <w:rPr>
          <w:sz w:val="30"/>
          <w:szCs w:val="30"/>
        </w:rPr>
        <w:t>16,6</w:t>
      </w:r>
      <w:r w:rsidR="000C51C2" w:rsidRPr="00A66FD6">
        <w:rPr>
          <w:sz w:val="30"/>
          <w:szCs w:val="30"/>
        </w:rPr>
        <w:t>% случаев</w:t>
      </w:r>
      <w:r w:rsidRPr="00A66FD6">
        <w:rPr>
          <w:sz w:val="30"/>
          <w:szCs w:val="30"/>
        </w:rPr>
        <w:t>;</w:t>
      </w:r>
    </w:p>
    <w:p w14:paraId="75D2B2A8" w14:textId="71D6DFD7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наличие смешанной ответственности нанимателя и потерпевшего</w:t>
      </w:r>
      <w:r w:rsidR="0028469E" w:rsidRPr="00A66FD6">
        <w:rPr>
          <w:sz w:val="30"/>
          <w:szCs w:val="30"/>
        </w:rPr>
        <w:t xml:space="preserve"> установлено в </w:t>
      </w:r>
      <w:r w:rsidR="00BF23D9" w:rsidRPr="00A66FD6">
        <w:rPr>
          <w:sz w:val="30"/>
          <w:szCs w:val="30"/>
        </w:rPr>
        <w:t>8,</w:t>
      </w:r>
      <w:r w:rsidR="00AD775D" w:rsidRPr="00A66FD6">
        <w:rPr>
          <w:sz w:val="30"/>
          <w:szCs w:val="30"/>
        </w:rPr>
        <w:t>3</w:t>
      </w:r>
      <w:r w:rsidR="000C51C2" w:rsidRPr="00A66FD6">
        <w:rPr>
          <w:sz w:val="30"/>
          <w:szCs w:val="30"/>
        </w:rPr>
        <w:t>%</w:t>
      </w:r>
      <w:r w:rsidRPr="00A66FD6">
        <w:rPr>
          <w:sz w:val="30"/>
          <w:szCs w:val="30"/>
        </w:rPr>
        <w:t xml:space="preserve"> случаев;</w:t>
      </w:r>
    </w:p>
    <w:p w14:paraId="7E4C6F62" w14:textId="2C959EF0" w:rsidR="0059689B" w:rsidRPr="00A66FD6" w:rsidRDefault="0059689B" w:rsidP="00AD775D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</w:t>
      </w:r>
      <w:r w:rsidR="0028469E" w:rsidRPr="00A66FD6">
        <w:rPr>
          <w:sz w:val="30"/>
          <w:szCs w:val="30"/>
        </w:rPr>
        <w:t xml:space="preserve">, – в </w:t>
      </w:r>
      <w:r w:rsidR="00BF23D9" w:rsidRPr="00A66FD6">
        <w:rPr>
          <w:sz w:val="30"/>
          <w:szCs w:val="30"/>
        </w:rPr>
        <w:t>4</w:t>
      </w:r>
      <w:r w:rsidR="00AD775D" w:rsidRPr="00A66FD6">
        <w:rPr>
          <w:sz w:val="30"/>
          <w:szCs w:val="30"/>
        </w:rPr>
        <w:t>,2</w:t>
      </w:r>
      <w:r w:rsidR="000C51C2" w:rsidRPr="00A66FD6">
        <w:rPr>
          <w:sz w:val="30"/>
          <w:szCs w:val="30"/>
        </w:rPr>
        <w:t>%</w:t>
      </w:r>
      <w:r w:rsidR="0028469E" w:rsidRPr="00A66FD6">
        <w:rPr>
          <w:sz w:val="30"/>
          <w:szCs w:val="30"/>
        </w:rPr>
        <w:t xml:space="preserve"> случаев</w:t>
      </w:r>
      <w:r w:rsidRPr="00A66FD6">
        <w:rPr>
          <w:sz w:val="30"/>
          <w:szCs w:val="30"/>
        </w:rPr>
        <w:t>.</w:t>
      </w:r>
    </w:p>
    <w:p w14:paraId="5559FD98" w14:textId="77777777" w:rsidR="00F0263A" w:rsidRPr="00A66FD6" w:rsidRDefault="00F0263A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7862A388" w14:textId="77777777" w:rsidR="0059689B" w:rsidRPr="00A66FD6" w:rsidRDefault="0059689B" w:rsidP="006623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A66FD6">
        <w:rPr>
          <w:noProof/>
          <w:sz w:val="30"/>
          <w:szCs w:val="30"/>
          <w:lang w:eastAsia="ru-RU"/>
        </w:rPr>
        <w:lastRenderedPageBreak/>
        <w:drawing>
          <wp:inline distT="0" distB="0" distL="0" distR="0" wp14:anchorId="1D4FA979" wp14:editId="64158C82">
            <wp:extent cx="6115353" cy="3318934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B288726" w14:textId="77777777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1EC7DCA0" w14:textId="77777777" w:rsidR="00A66FD6" w:rsidRPr="00A66FD6" w:rsidRDefault="00A66FD6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5CD5A8A0" w14:textId="77777777" w:rsidR="00D4521A" w:rsidRPr="00A66FD6" w:rsidRDefault="00D4521A" w:rsidP="00D4521A">
      <w:pPr>
        <w:spacing w:line="280" w:lineRule="exact"/>
        <w:ind w:right="4253"/>
        <w:rPr>
          <w:sz w:val="30"/>
          <w:szCs w:val="30"/>
        </w:rPr>
      </w:pPr>
      <w:r w:rsidRPr="00A66FD6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14:paraId="0BB2EAA7" w14:textId="2A59BCE1" w:rsidR="00414999" w:rsidRDefault="00FD0666" w:rsidP="0028469E">
      <w:pPr>
        <w:spacing w:line="280" w:lineRule="exact"/>
        <w:ind w:right="5103"/>
        <w:rPr>
          <w:sz w:val="30"/>
          <w:szCs w:val="30"/>
        </w:rPr>
      </w:pPr>
      <w:r w:rsidRPr="00A66FD6">
        <w:rPr>
          <w:sz w:val="30"/>
          <w:szCs w:val="30"/>
        </w:rPr>
        <w:t>17</w:t>
      </w:r>
      <w:r w:rsidR="00D4521A" w:rsidRPr="00A66FD6">
        <w:rPr>
          <w:sz w:val="30"/>
          <w:szCs w:val="30"/>
        </w:rPr>
        <w:t>.</w:t>
      </w:r>
      <w:r w:rsidR="00BF23D9" w:rsidRPr="00A66FD6">
        <w:rPr>
          <w:sz w:val="30"/>
          <w:szCs w:val="30"/>
        </w:rPr>
        <w:t>0</w:t>
      </w:r>
      <w:r w:rsidRPr="00A66FD6">
        <w:rPr>
          <w:sz w:val="30"/>
          <w:szCs w:val="30"/>
        </w:rPr>
        <w:t>4</w:t>
      </w:r>
      <w:r w:rsidR="00D4521A" w:rsidRPr="00A66FD6">
        <w:rPr>
          <w:sz w:val="30"/>
          <w:szCs w:val="30"/>
        </w:rPr>
        <w:t>.202</w:t>
      </w:r>
      <w:r w:rsidR="00BF23D9" w:rsidRPr="00A66FD6">
        <w:rPr>
          <w:sz w:val="30"/>
          <w:szCs w:val="30"/>
        </w:rPr>
        <w:t>6</w:t>
      </w:r>
    </w:p>
    <w:sectPr w:rsidR="00414999" w:rsidSect="0041262A">
      <w:headerReference w:type="default" r:id="rId25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80D27" w14:textId="77777777" w:rsidR="009419B5" w:rsidRDefault="009419B5" w:rsidP="004C441E">
      <w:r>
        <w:separator/>
      </w:r>
    </w:p>
  </w:endnote>
  <w:endnote w:type="continuationSeparator" w:id="0">
    <w:p w14:paraId="0115FC5E" w14:textId="77777777" w:rsidR="009419B5" w:rsidRDefault="009419B5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7E84E" w14:textId="77777777" w:rsidR="009419B5" w:rsidRDefault="009419B5" w:rsidP="004C441E">
      <w:r>
        <w:separator/>
      </w:r>
    </w:p>
  </w:footnote>
  <w:footnote w:type="continuationSeparator" w:id="0">
    <w:p w14:paraId="620227D7" w14:textId="77777777" w:rsidR="009419B5" w:rsidRDefault="009419B5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2A3B72" w14:textId="77777777"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B710A6">
          <w:rPr>
            <w:noProof/>
            <w:sz w:val="28"/>
            <w:szCs w:val="28"/>
          </w:rPr>
          <w:t>6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1DCF"/>
    <w:rsid w:val="00002661"/>
    <w:rsid w:val="0000400A"/>
    <w:rsid w:val="00005094"/>
    <w:rsid w:val="00005122"/>
    <w:rsid w:val="00005AC5"/>
    <w:rsid w:val="00005C5F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4812"/>
    <w:rsid w:val="000159C6"/>
    <w:rsid w:val="00015B96"/>
    <w:rsid w:val="00015F57"/>
    <w:rsid w:val="00016479"/>
    <w:rsid w:val="0001750B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13F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45A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77C1F"/>
    <w:rsid w:val="00080485"/>
    <w:rsid w:val="00080B82"/>
    <w:rsid w:val="000811E9"/>
    <w:rsid w:val="0008121E"/>
    <w:rsid w:val="00081605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63F"/>
    <w:rsid w:val="000A0AD0"/>
    <w:rsid w:val="000A1564"/>
    <w:rsid w:val="000A1AB3"/>
    <w:rsid w:val="000A29FE"/>
    <w:rsid w:val="000A39B7"/>
    <w:rsid w:val="000A4A69"/>
    <w:rsid w:val="000A59BF"/>
    <w:rsid w:val="000A7B2C"/>
    <w:rsid w:val="000B011E"/>
    <w:rsid w:val="000B0A74"/>
    <w:rsid w:val="000B1DE4"/>
    <w:rsid w:val="000B2C31"/>
    <w:rsid w:val="000B3864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0DF"/>
    <w:rsid w:val="000E090F"/>
    <w:rsid w:val="000E0A03"/>
    <w:rsid w:val="000E0D7F"/>
    <w:rsid w:val="000E0EFA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1B8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2ED"/>
    <w:rsid w:val="001023F4"/>
    <w:rsid w:val="001025E9"/>
    <w:rsid w:val="00102AB4"/>
    <w:rsid w:val="00102FC7"/>
    <w:rsid w:val="001030EF"/>
    <w:rsid w:val="001033F7"/>
    <w:rsid w:val="00103EB6"/>
    <w:rsid w:val="00104165"/>
    <w:rsid w:val="0010438A"/>
    <w:rsid w:val="001045EC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853"/>
    <w:rsid w:val="00123954"/>
    <w:rsid w:val="00124210"/>
    <w:rsid w:val="00124359"/>
    <w:rsid w:val="00124AD8"/>
    <w:rsid w:val="00125FAA"/>
    <w:rsid w:val="001262F5"/>
    <w:rsid w:val="00126559"/>
    <w:rsid w:val="00126B9D"/>
    <w:rsid w:val="00127E92"/>
    <w:rsid w:val="0013028A"/>
    <w:rsid w:val="001310CC"/>
    <w:rsid w:val="0013165C"/>
    <w:rsid w:val="00132D0A"/>
    <w:rsid w:val="00134128"/>
    <w:rsid w:val="001345D5"/>
    <w:rsid w:val="001347C5"/>
    <w:rsid w:val="00135582"/>
    <w:rsid w:val="00135871"/>
    <w:rsid w:val="00135930"/>
    <w:rsid w:val="001359C8"/>
    <w:rsid w:val="001366B7"/>
    <w:rsid w:val="001366E0"/>
    <w:rsid w:val="001371C8"/>
    <w:rsid w:val="001372D5"/>
    <w:rsid w:val="00137A5F"/>
    <w:rsid w:val="001405F7"/>
    <w:rsid w:val="00140A06"/>
    <w:rsid w:val="0014201C"/>
    <w:rsid w:val="0014203B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03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275"/>
    <w:rsid w:val="00166A1C"/>
    <w:rsid w:val="00166DCC"/>
    <w:rsid w:val="00167D48"/>
    <w:rsid w:val="00171113"/>
    <w:rsid w:val="001717EA"/>
    <w:rsid w:val="00172C78"/>
    <w:rsid w:val="001731A4"/>
    <w:rsid w:val="00174D7E"/>
    <w:rsid w:val="001751A8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879E2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122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2786"/>
    <w:rsid w:val="001C2E02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2AA"/>
    <w:rsid w:val="001E062C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513"/>
    <w:rsid w:val="001E4A51"/>
    <w:rsid w:val="001E4C24"/>
    <w:rsid w:val="001E4F79"/>
    <w:rsid w:val="001E5B21"/>
    <w:rsid w:val="001E6054"/>
    <w:rsid w:val="001E6A37"/>
    <w:rsid w:val="001E6AE3"/>
    <w:rsid w:val="001F06B7"/>
    <w:rsid w:val="001F1E7E"/>
    <w:rsid w:val="001F227C"/>
    <w:rsid w:val="001F39CD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21"/>
    <w:rsid w:val="002073B8"/>
    <w:rsid w:val="00210130"/>
    <w:rsid w:val="00210279"/>
    <w:rsid w:val="00211401"/>
    <w:rsid w:val="0021162D"/>
    <w:rsid w:val="00213171"/>
    <w:rsid w:val="002144D8"/>
    <w:rsid w:val="00214897"/>
    <w:rsid w:val="00215107"/>
    <w:rsid w:val="00220837"/>
    <w:rsid w:val="00220D88"/>
    <w:rsid w:val="00220D8D"/>
    <w:rsid w:val="0022175B"/>
    <w:rsid w:val="00222551"/>
    <w:rsid w:val="002227C5"/>
    <w:rsid w:val="00222F88"/>
    <w:rsid w:val="00223270"/>
    <w:rsid w:val="00224DC7"/>
    <w:rsid w:val="00224FF4"/>
    <w:rsid w:val="002252F4"/>
    <w:rsid w:val="0022678D"/>
    <w:rsid w:val="00226A3E"/>
    <w:rsid w:val="00227C03"/>
    <w:rsid w:val="00231510"/>
    <w:rsid w:val="002316F4"/>
    <w:rsid w:val="00231DDC"/>
    <w:rsid w:val="00231EB1"/>
    <w:rsid w:val="002322D1"/>
    <w:rsid w:val="002327E0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50D5"/>
    <w:rsid w:val="0024589B"/>
    <w:rsid w:val="00246134"/>
    <w:rsid w:val="00247014"/>
    <w:rsid w:val="00247537"/>
    <w:rsid w:val="00247541"/>
    <w:rsid w:val="002478F5"/>
    <w:rsid w:val="00247AC4"/>
    <w:rsid w:val="00247AD9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3F4F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19A2"/>
    <w:rsid w:val="00284128"/>
    <w:rsid w:val="00284440"/>
    <w:rsid w:val="0028469E"/>
    <w:rsid w:val="00284DBD"/>
    <w:rsid w:val="00284FC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2443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0766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D7F47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0619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0A6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0E66"/>
    <w:rsid w:val="00301194"/>
    <w:rsid w:val="00301811"/>
    <w:rsid w:val="0030204F"/>
    <w:rsid w:val="003020CA"/>
    <w:rsid w:val="00303243"/>
    <w:rsid w:val="00303319"/>
    <w:rsid w:val="003039E5"/>
    <w:rsid w:val="003043D5"/>
    <w:rsid w:val="00305254"/>
    <w:rsid w:val="003052DD"/>
    <w:rsid w:val="00305522"/>
    <w:rsid w:val="00305B6D"/>
    <w:rsid w:val="00305BAA"/>
    <w:rsid w:val="00306F10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4DC3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31FC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72"/>
    <w:rsid w:val="0034764C"/>
    <w:rsid w:val="00350111"/>
    <w:rsid w:val="003516F0"/>
    <w:rsid w:val="003521AE"/>
    <w:rsid w:val="00352372"/>
    <w:rsid w:val="00352E93"/>
    <w:rsid w:val="003537D6"/>
    <w:rsid w:val="00353A54"/>
    <w:rsid w:val="00353DB8"/>
    <w:rsid w:val="00354047"/>
    <w:rsid w:val="00354CAC"/>
    <w:rsid w:val="0035736B"/>
    <w:rsid w:val="00357904"/>
    <w:rsid w:val="00361299"/>
    <w:rsid w:val="00362500"/>
    <w:rsid w:val="00362CD6"/>
    <w:rsid w:val="003632DE"/>
    <w:rsid w:val="003665D6"/>
    <w:rsid w:val="003669E2"/>
    <w:rsid w:val="00366DCE"/>
    <w:rsid w:val="00367C4B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56D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39A"/>
    <w:rsid w:val="003A2C39"/>
    <w:rsid w:val="003A34F6"/>
    <w:rsid w:val="003A3776"/>
    <w:rsid w:val="003A5D76"/>
    <w:rsid w:val="003A5EE3"/>
    <w:rsid w:val="003A5EFF"/>
    <w:rsid w:val="003A6086"/>
    <w:rsid w:val="003B07F1"/>
    <w:rsid w:val="003B117D"/>
    <w:rsid w:val="003B241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0FE4"/>
    <w:rsid w:val="003C1D3F"/>
    <w:rsid w:val="003C3CA0"/>
    <w:rsid w:val="003C3D6D"/>
    <w:rsid w:val="003C3DEE"/>
    <w:rsid w:val="003C4264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149"/>
    <w:rsid w:val="003D2772"/>
    <w:rsid w:val="003D32B1"/>
    <w:rsid w:val="003D3C58"/>
    <w:rsid w:val="003D4897"/>
    <w:rsid w:val="003D4981"/>
    <w:rsid w:val="003D61B2"/>
    <w:rsid w:val="003D630E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025"/>
    <w:rsid w:val="003E4207"/>
    <w:rsid w:val="003E47D5"/>
    <w:rsid w:val="003E52C1"/>
    <w:rsid w:val="003E54A3"/>
    <w:rsid w:val="003E5750"/>
    <w:rsid w:val="003E596D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472D"/>
    <w:rsid w:val="003F59BF"/>
    <w:rsid w:val="003F6321"/>
    <w:rsid w:val="003F6B67"/>
    <w:rsid w:val="003F7E76"/>
    <w:rsid w:val="004006F6"/>
    <w:rsid w:val="004007A4"/>
    <w:rsid w:val="00400A07"/>
    <w:rsid w:val="0040185C"/>
    <w:rsid w:val="004024E1"/>
    <w:rsid w:val="0040281F"/>
    <w:rsid w:val="004032C8"/>
    <w:rsid w:val="0040387B"/>
    <w:rsid w:val="00403A29"/>
    <w:rsid w:val="0040437E"/>
    <w:rsid w:val="00404E48"/>
    <w:rsid w:val="004056AE"/>
    <w:rsid w:val="00405BF3"/>
    <w:rsid w:val="00405FB6"/>
    <w:rsid w:val="00406782"/>
    <w:rsid w:val="0040786F"/>
    <w:rsid w:val="00407EB3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33EF"/>
    <w:rsid w:val="004251BB"/>
    <w:rsid w:val="00425EF1"/>
    <w:rsid w:val="0042665D"/>
    <w:rsid w:val="00426E7F"/>
    <w:rsid w:val="0043028A"/>
    <w:rsid w:val="00430FED"/>
    <w:rsid w:val="00431462"/>
    <w:rsid w:val="00432DCE"/>
    <w:rsid w:val="0043553C"/>
    <w:rsid w:val="00435552"/>
    <w:rsid w:val="004358BD"/>
    <w:rsid w:val="00435E09"/>
    <w:rsid w:val="00436601"/>
    <w:rsid w:val="004366D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529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87F2C"/>
    <w:rsid w:val="0049068E"/>
    <w:rsid w:val="00491BF2"/>
    <w:rsid w:val="0049278F"/>
    <w:rsid w:val="0049344E"/>
    <w:rsid w:val="004935FD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97B73"/>
    <w:rsid w:val="004A020E"/>
    <w:rsid w:val="004A0F44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A3C"/>
    <w:rsid w:val="004A5F44"/>
    <w:rsid w:val="004A675F"/>
    <w:rsid w:val="004A6C71"/>
    <w:rsid w:val="004A6DE9"/>
    <w:rsid w:val="004B08CC"/>
    <w:rsid w:val="004B1EDA"/>
    <w:rsid w:val="004B2394"/>
    <w:rsid w:val="004B4040"/>
    <w:rsid w:val="004B47D9"/>
    <w:rsid w:val="004B482A"/>
    <w:rsid w:val="004B48C9"/>
    <w:rsid w:val="004B5297"/>
    <w:rsid w:val="004B62F0"/>
    <w:rsid w:val="004B6833"/>
    <w:rsid w:val="004C003C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D6B94"/>
    <w:rsid w:val="004D72BD"/>
    <w:rsid w:val="004D7F96"/>
    <w:rsid w:val="004E07D1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201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34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E61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788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1CF6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A34"/>
    <w:rsid w:val="005B4E8E"/>
    <w:rsid w:val="005B5163"/>
    <w:rsid w:val="005B5A41"/>
    <w:rsid w:val="005B68BB"/>
    <w:rsid w:val="005B690C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2B98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0F30"/>
    <w:rsid w:val="005D1D34"/>
    <w:rsid w:val="005D1E0F"/>
    <w:rsid w:val="005D2D12"/>
    <w:rsid w:val="005D2E5A"/>
    <w:rsid w:val="005D3231"/>
    <w:rsid w:val="005D32DB"/>
    <w:rsid w:val="005D37A1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5F03"/>
    <w:rsid w:val="005D6531"/>
    <w:rsid w:val="005D6FB3"/>
    <w:rsid w:val="005E0F4F"/>
    <w:rsid w:val="005E1996"/>
    <w:rsid w:val="005E1FCE"/>
    <w:rsid w:val="005E3011"/>
    <w:rsid w:val="005E3671"/>
    <w:rsid w:val="005E3821"/>
    <w:rsid w:val="005E4066"/>
    <w:rsid w:val="005E4E6B"/>
    <w:rsid w:val="005E552B"/>
    <w:rsid w:val="005E582F"/>
    <w:rsid w:val="005E5BD1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181"/>
    <w:rsid w:val="00603423"/>
    <w:rsid w:val="00603C63"/>
    <w:rsid w:val="00605409"/>
    <w:rsid w:val="00605B00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34B1"/>
    <w:rsid w:val="00614414"/>
    <w:rsid w:val="00614DB6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4FC"/>
    <w:rsid w:val="00654CCA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379"/>
    <w:rsid w:val="00675C7E"/>
    <w:rsid w:val="00676121"/>
    <w:rsid w:val="00676283"/>
    <w:rsid w:val="006767CD"/>
    <w:rsid w:val="006768D4"/>
    <w:rsid w:val="00677690"/>
    <w:rsid w:val="0068002D"/>
    <w:rsid w:val="0068014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374C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2E76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6A5"/>
    <w:rsid w:val="006C6CEB"/>
    <w:rsid w:val="006C7B40"/>
    <w:rsid w:val="006C7F59"/>
    <w:rsid w:val="006D08BF"/>
    <w:rsid w:val="006D096E"/>
    <w:rsid w:val="006D0ABA"/>
    <w:rsid w:val="006D0FAE"/>
    <w:rsid w:val="006D11E9"/>
    <w:rsid w:val="006D1DFF"/>
    <w:rsid w:val="006D374F"/>
    <w:rsid w:val="006D5B56"/>
    <w:rsid w:val="006D6245"/>
    <w:rsid w:val="006D64B1"/>
    <w:rsid w:val="006D64E9"/>
    <w:rsid w:val="006D658C"/>
    <w:rsid w:val="006D6783"/>
    <w:rsid w:val="006D691D"/>
    <w:rsid w:val="006D6CEC"/>
    <w:rsid w:val="006D6DD5"/>
    <w:rsid w:val="006D75BD"/>
    <w:rsid w:val="006D7950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2A8E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74D7"/>
    <w:rsid w:val="00717779"/>
    <w:rsid w:val="00717896"/>
    <w:rsid w:val="00717CF9"/>
    <w:rsid w:val="00720131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302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0B97"/>
    <w:rsid w:val="00752C46"/>
    <w:rsid w:val="007538C6"/>
    <w:rsid w:val="00753CB0"/>
    <w:rsid w:val="0075459C"/>
    <w:rsid w:val="00754AD3"/>
    <w:rsid w:val="0075502E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2DF"/>
    <w:rsid w:val="0077354D"/>
    <w:rsid w:val="00773560"/>
    <w:rsid w:val="00774072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8E5"/>
    <w:rsid w:val="00783B5E"/>
    <w:rsid w:val="00783CA7"/>
    <w:rsid w:val="00784F2F"/>
    <w:rsid w:val="0078501B"/>
    <w:rsid w:val="007854D1"/>
    <w:rsid w:val="00785972"/>
    <w:rsid w:val="00785A2D"/>
    <w:rsid w:val="00786C3F"/>
    <w:rsid w:val="0078740F"/>
    <w:rsid w:val="00787C27"/>
    <w:rsid w:val="00787FFA"/>
    <w:rsid w:val="007906BF"/>
    <w:rsid w:val="007907E3"/>
    <w:rsid w:val="007911C6"/>
    <w:rsid w:val="007912F7"/>
    <w:rsid w:val="00791C1E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C65"/>
    <w:rsid w:val="007A3D97"/>
    <w:rsid w:val="007A4139"/>
    <w:rsid w:val="007A4812"/>
    <w:rsid w:val="007A4B10"/>
    <w:rsid w:val="007A4CC1"/>
    <w:rsid w:val="007A4E3B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55F"/>
    <w:rsid w:val="007C67D4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0C9"/>
    <w:rsid w:val="007E2A71"/>
    <w:rsid w:val="007E2BBA"/>
    <w:rsid w:val="007E2C94"/>
    <w:rsid w:val="007E4720"/>
    <w:rsid w:val="007E47F2"/>
    <w:rsid w:val="007E55A0"/>
    <w:rsid w:val="007E6887"/>
    <w:rsid w:val="007E6C4E"/>
    <w:rsid w:val="007E6D77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A04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3969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589"/>
    <w:rsid w:val="00832989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5468"/>
    <w:rsid w:val="00846FC2"/>
    <w:rsid w:val="0084760D"/>
    <w:rsid w:val="00847778"/>
    <w:rsid w:val="00851ACF"/>
    <w:rsid w:val="0085432D"/>
    <w:rsid w:val="00854D9F"/>
    <w:rsid w:val="00854EF7"/>
    <w:rsid w:val="00855671"/>
    <w:rsid w:val="00855E00"/>
    <w:rsid w:val="00856C5E"/>
    <w:rsid w:val="00856F9F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0F5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0523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37"/>
    <w:rsid w:val="00892E61"/>
    <w:rsid w:val="008937F2"/>
    <w:rsid w:val="00893826"/>
    <w:rsid w:val="00893840"/>
    <w:rsid w:val="00894037"/>
    <w:rsid w:val="00894D3A"/>
    <w:rsid w:val="0089706B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AD4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46C4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6CB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0F85"/>
    <w:rsid w:val="00912C2E"/>
    <w:rsid w:val="00913E0A"/>
    <w:rsid w:val="00914C5F"/>
    <w:rsid w:val="00915963"/>
    <w:rsid w:val="00915E52"/>
    <w:rsid w:val="00916738"/>
    <w:rsid w:val="00916F44"/>
    <w:rsid w:val="00917950"/>
    <w:rsid w:val="00917F50"/>
    <w:rsid w:val="00920658"/>
    <w:rsid w:val="009210DC"/>
    <w:rsid w:val="00921994"/>
    <w:rsid w:val="00921E05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595"/>
    <w:rsid w:val="00933D06"/>
    <w:rsid w:val="009347E2"/>
    <w:rsid w:val="00934F39"/>
    <w:rsid w:val="009357D7"/>
    <w:rsid w:val="00935BA1"/>
    <w:rsid w:val="0093620F"/>
    <w:rsid w:val="009363AB"/>
    <w:rsid w:val="00940358"/>
    <w:rsid w:val="0094104F"/>
    <w:rsid w:val="0094108A"/>
    <w:rsid w:val="00941595"/>
    <w:rsid w:val="00941632"/>
    <w:rsid w:val="0094170A"/>
    <w:rsid w:val="009419B5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662A2"/>
    <w:rsid w:val="0096737D"/>
    <w:rsid w:val="00971118"/>
    <w:rsid w:val="00972971"/>
    <w:rsid w:val="009737EE"/>
    <w:rsid w:val="00973992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0BE5"/>
    <w:rsid w:val="009A1275"/>
    <w:rsid w:val="009A1B3E"/>
    <w:rsid w:val="009A1D19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2F2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4EEC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28A"/>
    <w:rsid w:val="00A107D5"/>
    <w:rsid w:val="00A10FA5"/>
    <w:rsid w:val="00A1103A"/>
    <w:rsid w:val="00A11A45"/>
    <w:rsid w:val="00A11E92"/>
    <w:rsid w:val="00A12501"/>
    <w:rsid w:val="00A1415D"/>
    <w:rsid w:val="00A14213"/>
    <w:rsid w:val="00A147D6"/>
    <w:rsid w:val="00A162D5"/>
    <w:rsid w:val="00A175F7"/>
    <w:rsid w:val="00A204E9"/>
    <w:rsid w:val="00A2074A"/>
    <w:rsid w:val="00A216C9"/>
    <w:rsid w:val="00A21C40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4EE1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167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6FD6"/>
    <w:rsid w:val="00A67596"/>
    <w:rsid w:val="00A708C3"/>
    <w:rsid w:val="00A70B7F"/>
    <w:rsid w:val="00A7101C"/>
    <w:rsid w:val="00A711E5"/>
    <w:rsid w:val="00A71399"/>
    <w:rsid w:val="00A72DCA"/>
    <w:rsid w:val="00A734C9"/>
    <w:rsid w:val="00A744C6"/>
    <w:rsid w:val="00A74C6B"/>
    <w:rsid w:val="00A76085"/>
    <w:rsid w:val="00A76DDE"/>
    <w:rsid w:val="00A772D6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05D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627B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2FBB"/>
    <w:rsid w:val="00AC3598"/>
    <w:rsid w:val="00AC4225"/>
    <w:rsid w:val="00AC4E3D"/>
    <w:rsid w:val="00AC5373"/>
    <w:rsid w:val="00AC5C29"/>
    <w:rsid w:val="00AC5E0E"/>
    <w:rsid w:val="00AC6200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CE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75D"/>
    <w:rsid w:val="00AD7935"/>
    <w:rsid w:val="00AD7E9F"/>
    <w:rsid w:val="00AE08BF"/>
    <w:rsid w:val="00AE0F0E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AF7410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9B3"/>
    <w:rsid w:val="00B15B6D"/>
    <w:rsid w:val="00B161DE"/>
    <w:rsid w:val="00B162D8"/>
    <w:rsid w:val="00B16AAD"/>
    <w:rsid w:val="00B16C3F"/>
    <w:rsid w:val="00B20B5D"/>
    <w:rsid w:val="00B222C6"/>
    <w:rsid w:val="00B22BF5"/>
    <w:rsid w:val="00B23100"/>
    <w:rsid w:val="00B24591"/>
    <w:rsid w:val="00B24A10"/>
    <w:rsid w:val="00B24B31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5A63"/>
    <w:rsid w:val="00B3693E"/>
    <w:rsid w:val="00B374DA"/>
    <w:rsid w:val="00B37903"/>
    <w:rsid w:val="00B37ED6"/>
    <w:rsid w:val="00B403B9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47F8E"/>
    <w:rsid w:val="00B516CB"/>
    <w:rsid w:val="00B52083"/>
    <w:rsid w:val="00B52122"/>
    <w:rsid w:val="00B522D8"/>
    <w:rsid w:val="00B523A9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5A00"/>
    <w:rsid w:val="00B66DAA"/>
    <w:rsid w:val="00B673F6"/>
    <w:rsid w:val="00B67C8D"/>
    <w:rsid w:val="00B67CA8"/>
    <w:rsid w:val="00B710A6"/>
    <w:rsid w:val="00B7270A"/>
    <w:rsid w:val="00B74609"/>
    <w:rsid w:val="00B74772"/>
    <w:rsid w:val="00B74BDB"/>
    <w:rsid w:val="00B7542C"/>
    <w:rsid w:val="00B756C4"/>
    <w:rsid w:val="00B76248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BAE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4F55"/>
    <w:rsid w:val="00B96172"/>
    <w:rsid w:val="00B96574"/>
    <w:rsid w:val="00B96AD1"/>
    <w:rsid w:val="00B975EB"/>
    <w:rsid w:val="00B97654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3344"/>
    <w:rsid w:val="00BB4E6B"/>
    <w:rsid w:val="00BB503A"/>
    <w:rsid w:val="00BB51D9"/>
    <w:rsid w:val="00BB54F4"/>
    <w:rsid w:val="00BB56CC"/>
    <w:rsid w:val="00BB72FF"/>
    <w:rsid w:val="00BB7760"/>
    <w:rsid w:val="00BB78F9"/>
    <w:rsid w:val="00BB7D50"/>
    <w:rsid w:val="00BC0BBF"/>
    <w:rsid w:val="00BC10F4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0B98"/>
    <w:rsid w:val="00BD2693"/>
    <w:rsid w:val="00BD296C"/>
    <w:rsid w:val="00BD2B00"/>
    <w:rsid w:val="00BD36F9"/>
    <w:rsid w:val="00BD39BC"/>
    <w:rsid w:val="00BD3E5B"/>
    <w:rsid w:val="00BD4788"/>
    <w:rsid w:val="00BD4E23"/>
    <w:rsid w:val="00BD56A3"/>
    <w:rsid w:val="00BD5E9A"/>
    <w:rsid w:val="00BD5F0E"/>
    <w:rsid w:val="00BD6273"/>
    <w:rsid w:val="00BD73CF"/>
    <w:rsid w:val="00BD7FCE"/>
    <w:rsid w:val="00BE0A6C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3E25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2385"/>
    <w:rsid w:val="00BF23D9"/>
    <w:rsid w:val="00BF4FD5"/>
    <w:rsid w:val="00C0045B"/>
    <w:rsid w:val="00C00608"/>
    <w:rsid w:val="00C00A22"/>
    <w:rsid w:val="00C00F73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0B"/>
    <w:rsid w:val="00C40D92"/>
    <w:rsid w:val="00C41C3E"/>
    <w:rsid w:val="00C41F69"/>
    <w:rsid w:val="00C42003"/>
    <w:rsid w:val="00C4468A"/>
    <w:rsid w:val="00C44871"/>
    <w:rsid w:val="00C44C11"/>
    <w:rsid w:val="00C44F4B"/>
    <w:rsid w:val="00C45957"/>
    <w:rsid w:val="00C479E4"/>
    <w:rsid w:val="00C507E4"/>
    <w:rsid w:val="00C516AB"/>
    <w:rsid w:val="00C53500"/>
    <w:rsid w:val="00C53570"/>
    <w:rsid w:val="00C549BB"/>
    <w:rsid w:val="00C549F5"/>
    <w:rsid w:val="00C55723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3855"/>
    <w:rsid w:val="00C64C73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FF0"/>
    <w:rsid w:val="00C8344A"/>
    <w:rsid w:val="00C845E9"/>
    <w:rsid w:val="00C84DD8"/>
    <w:rsid w:val="00C855B5"/>
    <w:rsid w:val="00C858AA"/>
    <w:rsid w:val="00C85A27"/>
    <w:rsid w:val="00C875F4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B93"/>
    <w:rsid w:val="00CA1D37"/>
    <w:rsid w:val="00CA2C00"/>
    <w:rsid w:val="00CA3460"/>
    <w:rsid w:val="00CA36C5"/>
    <w:rsid w:val="00CA452E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45AC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0996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073"/>
    <w:rsid w:val="00CD79DF"/>
    <w:rsid w:val="00CD7B93"/>
    <w:rsid w:val="00CE0A7C"/>
    <w:rsid w:val="00CE0CBA"/>
    <w:rsid w:val="00CE0E36"/>
    <w:rsid w:val="00CE108F"/>
    <w:rsid w:val="00CE1FF5"/>
    <w:rsid w:val="00CE2699"/>
    <w:rsid w:val="00CE4CEF"/>
    <w:rsid w:val="00CE7B4F"/>
    <w:rsid w:val="00CE7E3C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CF768F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17"/>
    <w:rsid w:val="00D20BF9"/>
    <w:rsid w:val="00D2165A"/>
    <w:rsid w:val="00D24996"/>
    <w:rsid w:val="00D269ED"/>
    <w:rsid w:val="00D26F02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0C7C"/>
    <w:rsid w:val="00D5160F"/>
    <w:rsid w:val="00D521A4"/>
    <w:rsid w:val="00D55A92"/>
    <w:rsid w:val="00D57B7D"/>
    <w:rsid w:val="00D60982"/>
    <w:rsid w:val="00D60C24"/>
    <w:rsid w:val="00D60E92"/>
    <w:rsid w:val="00D6197D"/>
    <w:rsid w:val="00D61AF7"/>
    <w:rsid w:val="00D63554"/>
    <w:rsid w:val="00D6387F"/>
    <w:rsid w:val="00D63EDC"/>
    <w:rsid w:val="00D63F5E"/>
    <w:rsid w:val="00D6423A"/>
    <w:rsid w:val="00D64F8F"/>
    <w:rsid w:val="00D66566"/>
    <w:rsid w:val="00D66B1F"/>
    <w:rsid w:val="00D66BC9"/>
    <w:rsid w:val="00D67897"/>
    <w:rsid w:val="00D7008E"/>
    <w:rsid w:val="00D70423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1C1"/>
    <w:rsid w:val="00D86248"/>
    <w:rsid w:val="00D86D59"/>
    <w:rsid w:val="00D86F88"/>
    <w:rsid w:val="00D87B8A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847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0FA7"/>
    <w:rsid w:val="00DB17B7"/>
    <w:rsid w:val="00DB1879"/>
    <w:rsid w:val="00DB1C56"/>
    <w:rsid w:val="00DB1FD5"/>
    <w:rsid w:val="00DB3009"/>
    <w:rsid w:val="00DB3387"/>
    <w:rsid w:val="00DB4840"/>
    <w:rsid w:val="00DB59B7"/>
    <w:rsid w:val="00DB5E44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3BC7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B5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72FC"/>
    <w:rsid w:val="00E07C92"/>
    <w:rsid w:val="00E10824"/>
    <w:rsid w:val="00E12B6E"/>
    <w:rsid w:val="00E130C3"/>
    <w:rsid w:val="00E13302"/>
    <w:rsid w:val="00E139F0"/>
    <w:rsid w:val="00E1420C"/>
    <w:rsid w:val="00E144C0"/>
    <w:rsid w:val="00E15060"/>
    <w:rsid w:val="00E15556"/>
    <w:rsid w:val="00E15CD9"/>
    <w:rsid w:val="00E17DAD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2ED"/>
    <w:rsid w:val="00E2650E"/>
    <w:rsid w:val="00E26C80"/>
    <w:rsid w:val="00E26E51"/>
    <w:rsid w:val="00E27812"/>
    <w:rsid w:val="00E27DEF"/>
    <w:rsid w:val="00E300B5"/>
    <w:rsid w:val="00E30A3F"/>
    <w:rsid w:val="00E31386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E7B"/>
    <w:rsid w:val="00E47FCE"/>
    <w:rsid w:val="00E502BE"/>
    <w:rsid w:val="00E502E7"/>
    <w:rsid w:val="00E5091F"/>
    <w:rsid w:val="00E527D0"/>
    <w:rsid w:val="00E52FC5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3C8"/>
    <w:rsid w:val="00E94A2B"/>
    <w:rsid w:val="00E96B52"/>
    <w:rsid w:val="00E96F37"/>
    <w:rsid w:val="00E96FB0"/>
    <w:rsid w:val="00E972DD"/>
    <w:rsid w:val="00E97457"/>
    <w:rsid w:val="00E9749C"/>
    <w:rsid w:val="00E97840"/>
    <w:rsid w:val="00E97D19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5BCE"/>
    <w:rsid w:val="00EA5C71"/>
    <w:rsid w:val="00EA63AD"/>
    <w:rsid w:val="00EA6D80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3D0C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4BEC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53"/>
    <w:rsid w:val="00EF09E8"/>
    <w:rsid w:val="00EF1478"/>
    <w:rsid w:val="00EF14B8"/>
    <w:rsid w:val="00EF1F94"/>
    <w:rsid w:val="00EF2D51"/>
    <w:rsid w:val="00EF3DA1"/>
    <w:rsid w:val="00EF4097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094D"/>
    <w:rsid w:val="00F02342"/>
    <w:rsid w:val="00F0263A"/>
    <w:rsid w:val="00F03EEA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203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AE"/>
    <w:rsid w:val="00F742F7"/>
    <w:rsid w:val="00F74925"/>
    <w:rsid w:val="00F74C75"/>
    <w:rsid w:val="00F74F1F"/>
    <w:rsid w:val="00F7521A"/>
    <w:rsid w:val="00F75297"/>
    <w:rsid w:val="00F75EEB"/>
    <w:rsid w:val="00F76AAD"/>
    <w:rsid w:val="00F77F35"/>
    <w:rsid w:val="00F81495"/>
    <w:rsid w:val="00F8172F"/>
    <w:rsid w:val="00F81A73"/>
    <w:rsid w:val="00F81B04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2E4D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044"/>
    <w:rsid w:val="00FA31CF"/>
    <w:rsid w:val="00FA399E"/>
    <w:rsid w:val="00FA4238"/>
    <w:rsid w:val="00FA6094"/>
    <w:rsid w:val="00FA6654"/>
    <w:rsid w:val="00FA6848"/>
    <w:rsid w:val="00FA6EC3"/>
    <w:rsid w:val="00FA735D"/>
    <w:rsid w:val="00FA7721"/>
    <w:rsid w:val="00FA7BF8"/>
    <w:rsid w:val="00FA7C21"/>
    <w:rsid w:val="00FB1199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666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14"/>
    <w:rsid w:val="00FE50C8"/>
    <w:rsid w:val="00FE642A"/>
    <w:rsid w:val="00FE79B4"/>
    <w:rsid w:val="00FF0876"/>
    <w:rsid w:val="00FF1C96"/>
    <w:rsid w:val="00FF1DE0"/>
    <w:rsid w:val="00FF3429"/>
    <w:rsid w:val="00FF37C7"/>
    <w:rsid w:val="00FF5235"/>
    <w:rsid w:val="00FF5692"/>
    <w:rsid w:val="00FF715D"/>
    <w:rsid w:val="00FF75F8"/>
    <w:rsid w:val="00FF77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C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6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7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862751289666E-2"/>
          <c:y val="4.0915645785798355E-4"/>
          <c:w val="0.88343192554356587"/>
          <c:h val="0.60093899214049917"/>
        </c:manualLayout>
      </c:layout>
      <c:lineChart>
        <c:grouping val="standard"/>
        <c:varyColors val="0"/>
        <c:ser>
          <c:idx val="2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63500">
              <a:solidFill>
                <a:srgbClr val="C00000"/>
              </a:solidFill>
            </a:ln>
          </c:spPr>
          <c:marker>
            <c:symbol val="diamond"/>
            <c:size val="10"/>
            <c:spPr>
              <a:solidFill>
                <a:srgbClr val="FF9966"/>
              </a:solidFill>
              <a:ln>
                <a:solidFill>
                  <a:srgbClr val="F777CC"/>
                </a:solidFill>
              </a:ln>
            </c:spPr>
          </c:marker>
          <c:dLbls>
            <c:dLbl>
              <c:idx val="0"/>
              <c:layout>
                <c:manualLayout>
                  <c:x val="-2.1561279421401083E-2"/>
                  <c:y val="-4.9933692217223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21635545959258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13012446914045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530258645004470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732185435380878E-3"/>
                  <c:y val="-2.973142892022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5302586450044706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7388817440496831E-2"/>
                  <c:y val="-4.19761317045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  <c:pt idx="5">
                  <c:v>2025 год</c:v>
                </c:pt>
                <c:pt idx="6">
                  <c:v>2026 год</c:v>
                </c:pt>
              </c:strCache>
            </c:strRef>
          </c:cat>
          <c:val>
            <c:numRef>
              <c:f>'К травматизму'!$C$10:$I$10</c:f>
              <c:numCache>
                <c:formatCode>General</c:formatCode>
                <c:ptCount val="7"/>
                <c:pt idx="0">
                  <c:v>4</c:v>
                </c:pt>
                <c:pt idx="1">
                  <c:v>9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35-492A-BD9B-C3B8A8D650B2}"/>
            </c:ext>
          </c:extLst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76200">
              <a:solidFill>
                <a:srgbClr val="002060"/>
              </a:solidFill>
            </a:ln>
            <a:effectLst/>
          </c:spPr>
          <c:marker>
            <c:symbol val="square"/>
            <c:size val="10"/>
            <c:spPr>
              <a:solidFill>
                <a:srgbClr val="4BACC6">
                  <a:lumMod val="60000"/>
                  <a:lumOff val="40000"/>
                </a:srgbClr>
              </a:solidFill>
              <a:ln>
                <a:solidFill>
                  <a:sysClr val="window" lastClr="FFFFFF">
                    <a:lumMod val="50000"/>
                  </a:sysClr>
                </a:solidFill>
              </a:ln>
            </c:spPr>
          </c:marke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735-492A-BD9B-C3B8A8D650B2}"/>
              </c:ext>
            </c:extLst>
          </c:dPt>
          <c:dPt>
            <c:idx val="1"/>
            <c:bubble3D val="0"/>
            <c:spPr>
              <a:ln w="63500">
                <a:solidFill>
                  <a:srgbClr val="002060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1.1828929715863553E-2"/>
                  <c:y val="-5.391247247357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  <c:pt idx="5">
                  <c:v>2025 год</c:v>
                </c:pt>
                <c:pt idx="6">
                  <c:v>2026 год</c:v>
                </c:pt>
              </c:strCache>
            </c:strRef>
          </c:cat>
          <c:val>
            <c:numRef>
              <c:f>'К травматизму'!$C$9:$I$9</c:f>
              <c:numCache>
                <c:formatCode>General</c:formatCode>
                <c:ptCount val="7"/>
                <c:pt idx="0">
                  <c:v>37</c:v>
                </c:pt>
                <c:pt idx="1">
                  <c:v>36</c:v>
                </c:pt>
                <c:pt idx="2">
                  <c:v>30</c:v>
                </c:pt>
                <c:pt idx="3">
                  <c:v>29</c:v>
                </c:pt>
                <c:pt idx="4">
                  <c:v>21</c:v>
                </c:pt>
                <c:pt idx="5">
                  <c:v>35</c:v>
                </c:pt>
                <c:pt idx="6">
                  <c:v>52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735-492A-BD9B-C3B8A8D650B2}"/>
            </c:ext>
          </c:extLst>
        </c:ser>
        <c:ser>
          <c:idx val="0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63500">
              <a:solidFill>
                <a:srgbClr val="EEECE1">
                  <a:lumMod val="25000"/>
                </a:srgbClr>
              </a:solidFill>
            </a:ln>
          </c:spPr>
          <c:marker>
            <c:symbol val="triangle"/>
            <c:size val="10"/>
            <c:spPr>
              <a:solidFill>
                <a:srgbClr val="EEECE1">
                  <a:lumMod val="75000"/>
                </a:srgbClr>
              </a:solidFill>
              <a:ln>
                <a:solidFill>
                  <a:srgbClr val="EEECE1">
                    <a:lumMod val="25000"/>
                  </a:srgb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  <c:pt idx="5">
                  <c:v>2025 год</c:v>
                </c:pt>
                <c:pt idx="6">
                  <c:v>2026 год</c:v>
                </c:pt>
              </c:strCache>
            </c:strRef>
          </c:cat>
          <c:val>
            <c:numRef>
              <c:f>'К травматизму'!$C$8:$I$8</c:f>
              <c:numCache>
                <c:formatCode>General</c:formatCode>
                <c:ptCount val="7"/>
                <c:pt idx="0">
                  <c:v>109</c:v>
                </c:pt>
                <c:pt idx="1">
                  <c:v>66</c:v>
                </c:pt>
                <c:pt idx="2">
                  <c:v>71</c:v>
                </c:pt>
                <c:pt idx="3">
                  <c:v>70</c:v>
                </c:pt>
                <c:pt idx="4">
                  <c:v>60</c:v>
                </c:pt>
                <c:pt idx="5">
                  <c:v>72</c:v>
                </c:pt>
                <c:pt idx="6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35-492A-BD9B-C3B8A8D65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058816"/>
        <c:axId val="167101568"/>
      </c:lineChart>
      <c:catAx>
        <c:axId val="16705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10156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6710156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67058816"/>
        <c:crosses val="autoZero"/>
        <c:crossBetween val="midCat"/>
        <c:minorUnit val="100"/>
      </c:valAx>
    </c:plotArea>
    <c:legend>
      <c:legendPos val="b"/>
      <c:layout>
        <c:manualLayout>
          <c:xMode val="edge"/>
          <c:yMode val="edge"/>
          <c:x val="3.7683573953521073E-3"/>
          <c:y val="0.73762215510732387"/>
          <c:w val="0.9940437283871808"/>
          <c:h val="0.25074991910257793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5298274207659527"/>
          <c:w val="1"/>
          <c:h val="0.29539741309283585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E-4710-AB8C-1549E3D2ED05}"/>
                </c:ext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E-4710-AB8C-1549E3D2ED05}"/>
                </c:ext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E-4710-AB8C-1549E3D2E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Борисовский
район</c:v>
                </c:pt>
                <c:pt idx="1">
                  <c:v>Клецкий
район</c:v>
                </c:pt>
                <c:pt idx="2">
                  <c:v>Копыльский 
район</c:v>
                </c:pt>
                <c:pt idx="3">
                  <c:v>Крупский 
район</c:v>
                </c:pt>
                <c:pt idx="4">
                  <c:v>Логойский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E-4710-AB8C-1549E3D2ED05}"/>
                </c:ext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E-4710-AB8C-1549E3D2ED05}"/>
                </c:ext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E-4710-AB8C-1549E3D2ED05}"/>
                </c:ext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Борисовский
район</c:v>
                </c:pt>
                <c:pt idx="1">
                  <c:v>Клецкий
район</c:v>
                </c:pt>
                <c:pt idx="2">
                  <c:v>Копыльский 
район</c:v>
                </c:pt>
                <c:pt idx="3">
                  <c:v>Крупский 
район</c:v>
                </c:pt>
                <c:pt idx="4">
                  <c:v>Логойский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Борисовский
район</c:v>
                </c:pt>
                <c:pt idx="1">
                  <c:v>Клецкий
район</c:v>
                </c:pt>
                <c:pt idx="2">
                  <c:v>Копыльский 
район</c:v>
                </c:pt>
                <c:pt idx="3">
                  <c:v>Крупский 
район</c:v>
                </c:pt>
                <c:pt idx="4">
                  <c:v>Логойский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FE-4710-AB8C-1549E3D2ED0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FE-4710-AB8C-1549E3D2ED05}"/>
                </c:ext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Борисовский
район</c:v>
                </c:pt>
                <c:pt idx="1">
                  <c:v>Клецкий
район</c:v>
                </c:pt>
                <c:pt idx="2">
                  <c:v>Копыльский 
район</c:v>
                </c:pt>
                <c:pt idx="3">
                  <c:v>Крупский 
район</c:v>
                </c:pt>
                <c:pt idx="4">
                  <c:v>Логойский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9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9609472"/>
        <c:axId val="169623552"/>
        <c:axId val="0"/>
      </c:bar3DChart>
      <c:catAx>
        <c:axId val="16960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9623552"/>
        <c:crosses val="autoZero"/>
        <c:auto val="1"/>
        <c:lblAlgn val="ctr"/>
        <c:lblOffset val="100"/>
        <c:tickMarkSkip val="1"/>
        <c:noMultiLvlLbl val="0"/>
      </c:catAx>
      <c:valAx>
        <c:axId val="1696235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96094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0560847232805568"/>
          <c:w val="1"/>
          <c:h val="0.29416536778122154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4882030875172861"/>
          <c:w val="1"/>
          <c:h val="0.29539741309283585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E-4710-AB8C-1549E3D2ED05}"/>
                </c:ext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E-4710-AB8C-1549E3D2ED05}"/>
                </c:ext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E-4710-AB8C-1549E3D2E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Солигорский 
район</c:v>
                </c:pt>
                <c:pt idx="3">
                  <c:v>Стародорожский
район</c:v>
                </c:pt>
                <c:pt idx="4">
                  <c:v>Узденский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E-4710-AB8C-1549E3D2ED05}"/>
                </c:ext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E-4710-AB8C-1549E3D2ED05}"/>
                </c:ext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E-4710-AB8C-1549E3D2ED05}"/>
                </c:ext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Солигорский 
район</c:v>
                </c:pt>
                <c:pt idx="3">
                  <c:v>Стародорожский
район</c:v>
                </c:pt>
                <c:pt idx="4">
                  <c:v>Узденский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Солигорский 
район</c:v>
                </c:pt>
                <c:pt idx="3">
                  <c:v>Стародорожский
район</c:v>
                </c:pt>
                <c:pt idx="4">
                  <c:v>Узденский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FE-4710-AB8C-1549E3D2ED0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FE-4710-AB8C-1549E3D2ED05}"/>
                </c:ext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Солигорский 
район</c:v>
                </c:pt>
                <c:pt idx="3">
                  <c:v>Стародорожский
район</c:v>
                </c:pt>
                <c:pt idx="4">
                  <c:v>Узденский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9820928"/>
        <c:axId val="169822464"/>
        <c:axId val="0"/>
      </c:bar3DChart>
      <c:catAx>
        <c:axId val="169820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9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9822464"/>
        <c:crosses val="autoZero"/>
        <c:auto val="1"/>
        <c:lblAlgn val="ctr"/>
        <c:lblOffset val="100"/>
        <c:tickMarkSkip val="1"/>
        <c:noMultiLvlLbl val="0"/>
      </c:catAx>
      <c:valAx>
        <c:axId val="1698224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98209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0560847232805568"/>
          <c:w val="1"/>
          <c:h val="0.29416536778122154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412609890222379"/>
          <c:y val="0.20336315624780479"/>
          <c:w val="0.36100627859230044"/>
          <c:h val="0.39091474828312089"/>
        </c:manualLayout>
      </c:layout>
      <c:pie3DChart>
        <c:varyColors val="1"/>
        <c:ser>
          <c:idx val="1"/>
          <c:order val="0"/>
          <c:tx>
            <c:strRef>
              <c:f>'к деятельности'!$D$3:$D$4</c:f>
              <c:strCache>
                <c:ptCount val="1"/>
                <c:pt idx="0">
                  <c:v>2026 г. количество</c:v>
                </c:pt>
              </c:strCache>
            </c:strRef>
          </c:tx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79-4AFF-AF91-6B4BB1FF41EB}"/>
              </c:ext>
            </c:extLst>
          </c:dPt>
          <c:dLbls>
            <c:dLbl>
              <c:idx val="0"/>
              <c:layout>
                <c:manualLayout>
                  <c:x val="-0.15080066482400967"/>
                  <c:y val="-5.2853982496398833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18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(29,5%)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0798345670487593E-2"/>
                  <c:y val="2.3418651851546366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(4,9%)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902174304696152E-2"/>
                  <c:y val="5.932872422843642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7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(11,5%)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275513145473163"/>
                  <c:y val="4.3735191507621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(1,6%)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4243680797998454"/>
                  <c:y val="-2.79077177468212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(1,6%)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474294410643473E-2"/>
                  <c:y val="-1.872878451796362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12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(19,7%)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1009575352508059"/>
                  <c:y val="-5.3271295998994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 (8,2%)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4385375182043731E-2"/>
                  <c:y val="-2.71678454545722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(3,3%)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672197476577532E-2"/>
                  <c:y val="-6.4560853636862632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(6,6%)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2906711722010802E-2"/>
                  <c:y val="-4.15312852568540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(6,6%)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.10263269783722556"/>
                  <c:y val="-2.26890896575967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(6,6%)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деятельности'!$C$5:$C$15</c:f>
              <c:strCache>
                <c:ptCount val="11"/>
                <c:pt idx="0">
                  <c:v>сельское, лесное и рыбное хозяйство (18)</c:v>
                </c:pt>
                <c:pt idx="1">
                  <c:v>горнодобывающая промышленность (3)</c:v>
                </c:pt>
                <c:pt idx="2">
                  <c:v>обрабатывающая промышленность (7)</c:v>
                </c:pt>
                <c:pt idx="3">
                  <c:v>снабжение электроэнергией, газом, паром, горячей водой и кондиционированным воздухом (1)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(12)</c:v>
                </c:pt>
                <c:pt idx="6">
                  <c:v>оптовая и розничная торговля; ремонт автомобилей и мотоциклов (5)</c:v>
                </c:pt>
                <c:pt idx="7">
                  <c:v>танспортная деятельность, складирование, почтовая и курьерская деятельность (2)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</c:strCache>
            </c:strRef>
          </c:cat>
          <c:val>
            <c:numRef>
              <c:f>'к деятельности'!$D$5:$D$15</c:f>
              <c:numCache>
                <c:formatCode>General</c:formatCode>
                <c:ptCount val="11"/>
                <c:pt idx="0">
                  <c:v>18</c:v>
                </c:pt>
                <c:pt idx="1">
                  <c:v>3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12</c:v>
                </c:pt>
                <c:pt idx="6">
                  <c:v>5</c:v>
                </c:pt>
                <c:pt idx="7">
                  <c:v>2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379-4AFF-AF91-6B4BB1FF41EB}"/>
            </c:ext>
          </c:extLst>
        </c:ser>
        <c:ser>
          <c:idx val="0"/>
          <c:order val="1"/>
          <c:tx>
            <c:strRef>
              <c:f>'к деятельности'!$E$3:$E$4</c:f>
              <c:strCache>
                <c:ptCount val="1"/>
                <c:pt idx="0">
                  <c:v>2026 г. %</c:v>
                </c:pt>
              </c:strCache>
            </c:strRef>
          </c:tx>
          <c:cat>
            <c:strRef>
              <c:f>'к деятельности'!$C$5:$C$15</c:f>
              <c:strCache>
                <c:ptCount val="11"/>
                <c:pt idx="0">
                  <c:v>сельское, лесное и рыбное хозяйство (18)</c:v>
                </c:pt>
                <c:pt idx="1">
                  <c:v>горнодобывающая промышленность (3)</c:v>
                </c:pt>
                <c:pt idx="2">
                  <c:v>обрабатывающая промышленность (7)</c:v>
                </c:pt>
                <c:pt idx="3">
                  <c:v>снабжение электроэнергией, газом, паром, горячей водой и кондиционированным воздухом (1)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(12)</c:v>
                </c:pt>
                <c:pt idx="6">
                  <c:v>оптовая и розничная торговля; ремонт автомобилей и мотоциклов (5)</c:v>
                </c:pt>
                <c:pt idx="7">
                  <c:v>танспортная деятельность, складирование, почтовая и курьерская деятельность (2)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</c:strCache>
            </c:strRef>
          </c:cat>
          <c:val>
            <c:numRef>
              <c:f>'к деятельности'!$E$5:$E$15</c:f>
              <c:numCache>
                <c:formatCode>0.0%</c:formatCode>
                <c:ptCount val="11"/>
                <c:pt idx="0">
                  <c:v>0.29508196721311475</c:v>
                </c:pt>
                <c:pt idx="1">
                  <c:v>4.9180327868852458E-2</c:v>
                </c:pt>
                <c:pt idx="2">
                  <c:v>0.11475409836065574</c:v>
                </c:pt>
                <c:pt idx="3">
                  <c:v>1.6393442622950821E-2</c:v>
                </c:pt>
                <c:pt idx="4">
                  <c:v>1.6393442622950821E-2</c:v>
                </c:pt>
                <c:pt idx="5">
                  <c:v>0.19672131147540983</c:v>
                </c:pt>
                <c:pt idx="6">
                  <c:v>8.1967213114754092E-2</c:v>
                </c:pt>
                <c:pt idx="7">
                  <c:v>3.2786885245901641E-2</c:v>
                </c:pt>
                <c:pt idx="8">
                  <c:v>6.5573770491803282E-2</c:v>
                </c:pt>
                <c:pt idx="9">
                  <c:v>6.5573770491803282E-2</c:v>
                </c:pt>
                <c:pt idx="10">
                  <c:v>6.5573770491803282E-2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379-4AFF-AF91-6B4BB1FF4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3667293148419E-5"/>
          <c:y val="0.59824158751456513"/>
          <c:w val="0.99880897708951477"/>
          <c:h val="0.40175841248543481"/>
        </c:manualLayout>
      </c:layout>
      <c:overlay val="0"/>
      <c:spPr>
        <a:noFill/>
      </c:spPr>
      <c:txPr>
        <a:bodyPr/>
        <a:lstStyle/>
        <a:p>
          <a:pPr rtl="0"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608309496033786"/>
          <c:y val="8.4418092286162788E-2"/>
          <c:w val="0.48943740920682172"/>
          <c:h val="0.53700818530318617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F0-45B2-BBA6-5259D9A2AD94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F0-45B2-BBA6-5259D9A2AD94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F0-45B2-BBA6-5259D9A2AD94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F0-45B2-BBA6-5259D9A2AD94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CF0-45B2-BBA6-5259D9A2AD94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DCF0-45B2-BBA6-5259D9A2AD94}"/>
              </c:ext>
            </c:extLst>
          </c:dPt>
          <c:dLbls>
            <c:dLbl>
              <c:idx val="0"/>
              <c:layout>
                <c:manualLayout>
                  <c:x val="4.7672238938279946E-2"/>
                  <c:y val="2.536657644603338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6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(9,8%)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236283750127772"/>
                  <c:y val="-7.316494529092953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26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(42,6%)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0618988424873625E-2"/>
                  <c:y val="9.1124188520137775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12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(19,7%)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112023977673274"/>
                  <c:y val="-4.273509113520326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6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 (9,8%)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285153447569276E-2"/>
                  <c:y val="-5.01140586082867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(3,3%)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4357144549067176E-2"/>
                  <c:y val="-6.44224286634269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(1,6%)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9360929592354241E-2"/>
                  <c:y val="-2.6285546378643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(3,3%)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0752848841303016"/>
                  <c:y val="-2.18009085048931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 baseline="0"/>
                      <a:t> (6,6%)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5202846196802133"/>
                  <c:y val="-1.27315896255900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(3,3%)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деятельности'!$C$3:$C$11</c:f>
              <c:strCache>
                <c:ptCount val="9"/>
                <c:pt idx="0">
                  <c:v>транспортное происшествие (6)</c:v>
                </c:pt>
                <c:pt idx="1">
                  <c:v>падение потерпевшего (26)</c:v>
                </c:pt>
                <c:pt idx="2">
                  <c:v>падение, обрушение конструкций зданий и сооружений, обвалы предметов, материалов, грунта (12)</c:v>
                </c:pt>
                <c:pt idx="3">
                  <c:v>воздействие движущихся, разлетающихся, вращающихся предметов, деталей (6)</c:v>
                </c:pt>
                <c:pt idx="4">
                  <c:v>поражение электрическим током (2)</c:v>
                </c:pt>
                <c:pt idx="5">
                  <c:v>воздействие экстремальных температур (кроме пожара, взрыва) (1)</c:v>
                </c:pt>
                <c:pt idx="6">
                  <c:v>укусы и иные телесные повреждения, нанесенные животными, насекомыми, другими представителями фауны и флоры (2)</c:v>
                </c:pt>
                <c:pt idx="7">
                  <c:v>взрыв (4)</c:v>
                </c:pt>
                <c:pt idx="8">
                  <c:v>пожар (2)</c:v>
                </c:pt>
              </c:strCache>
            </c:strRef>
          </c:cat>
          <c:val>
            <c:numRef>
              <c:f>'к деятельности'!$D$3:$D$11</c:f>
              <c:numCache>
                <c:formatCode>General</c:formatCode>
                <c:ptCount val="9"/>
                <c:pt idx="0">
                  <c:v>6</c:v>
                </c:pt>
                <c:pt idx="1">
                  <c:v>26</c:v>
                </c:pt>
                <c:pt idx="2">
                  <c:v>12</c:v>
                </c:pt>
                <c:pt idx="3">
                  <c:v>6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CF0-45B2-BBA6-5259D9A2AD94}"/>
            </c:ext>
          </c:extLst>
        </c:ser>
        <c:ser>
          <c:idx val="1"/>
          <c:order val="1"/>
          <c:cat>
            <c:strRef>
              <c:f>'к деятельности'!$C$3:$C$11</c:f>
              <c:strCache>
                <c:ptCount val="9"/>
                <c:pt idx="0">
                  <c:v>транспортное происшествие (6)</c:v>
                </c:pt>
                <c:pt idx="1">
                  <c:v>падение потерпевшего (26)</c:v>
                </c:pt>
                <c:pt idx="2">
                  <c:v>падение, обрушение конструкций зданий и сооружений, обвалы предметов, материалов, грунта (12)</c:v>
                </c:pt>
                <c:pt idx="3">
                  <c:v>воздействие движущихся, разлетающихся, вращающихся предметов, деталей (6)</c:v>
                </c:pt>
                <c:pt idx="4">
                  <c:v>поражение электрическим током (2)</c:v>
                </c:pt>
                <c:pt idx="5">
                  <c:v>воздействие экстремальных температур (кроме пожара, взрыва) (1)</c:v>
                </c:pt>
                <c:pt idx="6">
                  <c:v>укусы и иные телесные повреждения, нанесенные животными, насекомыми, другими представителями фауны и флоры (2)</c:v>
                </c:pt>
                <c:pt idx="7">
                  <c:v>взрыв (4)</c:v>
                </c:pt>
                <c:pt idx="8">
                  <c:v>пожар (2)</c:v>
                </c:pt>
              </c:strCache>
            </c:strRef>
          </c:cat>
          <c:val>
            <c:numRef>
              <c:f>'к деятельности'!$E$3:$E$11</c:f>
              <c:numCache>
                <c:formatCode>0.0%</c:formatCode>
                <c:ptCount val="9"/>
                <c:pt idx="0">
                  <c:v>9.8360655737704916E-2</c:v>
                </c:pt>
                <c:pt idx="1">
                  <c:v>0.42622950819672129</c:v>
                </c:pt>
                <c:pt idx="2">
                  <c:v>0.19672131147540983</c:v>
                </c:pt>
                <c:pt idx="3">
                  <c:v>9.8360655737704916E-2</c:v>
                </c:pt>
                <c:pt idx="4">
                  <c:v>3.2786885245901641E-2</c:v>
                </c:pt>
                <c:pt idx="5">
                  <c:v>1.6393442622950821E-2</c:v>
                </c:pt>
                <c:pt idx="6">
                  <c:v>3.2786885245901641E-2</c:v>
                </c:pt>
                <c:pt idx="7">
                  <c:v>6.5573770491803282E-2</c:v>
                </c:pt>
                <c:pt idx="8">
                  <c:v>3.2786885245901641E-2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CF0-45B2-BBA6-5259D9A2A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80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207573863928193"/>
          <c:w val="1"/>
          <c:h val="0.37827618355375076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80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</a:t>
            </a:r>
          </a:p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58777822448"/>
          <c:y val="0.10380979777931651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6928477710659309"/>
          <c:y val="0.25478441690366993"/>
          <c:w val="0.37219683242022639"/>
          <c:h val="0.40368591866020215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2D-451C-ACC2-DEFBD1A5EB50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2D-451C-ACC2-DEFBD1A5EB50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32D-451C-ACC2-DEFBD1A5EB50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32D-451C-ACC2-DEFBD1A5EB50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32D-451C-ACC2-DEFBD1A5EB50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32D-451C-ACC2-DEFBD1A5EB50}"/>
              </c:ext>
            </c:extLst>
          </c:dPt>
          <c:dLbls>
            <c:dLbl>
              <c:idx val="0"/>
              <c:layout>
                <c:manualLayout>
                  <c:x val="-6.2102473599271658E-2"/>
                  <c:y val="1.69069556374833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334611779272902E-2"/>
                  <c:y val="-1.67746838121961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5,8%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9147203085655329E-2"/>
                  <c:y val="-0.141219591976710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21,2%</a:t>
                    </a:r>
                    <a:r>
                      <a:rPr lang="ru-RU"/>
                      <a:t> (11)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8159964288696223E-2"/>
                  <c:y val="8.7294856595524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32,7%</a:t>
                    </a:r>
                    <a:r>
                      <a:rPr lang="ru-RU"/>
                      <a:t> (17)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11,5%</a:t>
                    </a:r>
                    <a:r>
                      <a:rPr lang="ru-RU"/>
                      <a:t> 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4146081388636407E-2"/>
                  <c:y val="-0.148308585701655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26,9%</a:t>
                    </a:r>
                    <a:r>
                      <a:rPr lang="ru-RU"/>
                      <a:t> (14)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1.9E-2</c:v>
                </c:pt>
                <c:pt idx="1">
                  <c:v>5.8000000000000003E-2</c:v>
                </c:pt>
                <c:pt idx="2">
                  <c:v>0.21199999999999999</c:v>
                </c:pt>
                <c:pt idx="3">
                  <c:v>0.32700000000000001</c:v>
                </c:pt>
                <c:pt idx="4">
                  <c:v>0.115</c:v>
                </c:pt>
                <c:pt idx="5">
                  <c:v>0.26900000000000002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32D-451C-ACC2-DEFBD1A5E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 на производстве</a:t>
            </a:r>
          </a:p>
        </c:rich>
      </c:tx>
      <c:layout>
        <c:manualLayout>
          <c:xMode val="edge"/>
          <c:yMode val="edge"/>
          <c:x val="0.11544467093364717"/>
          <c:y val="0.14820009739822898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431398901821734E-4"/>
          <c:y val="0.27989393356678743"/>
          <c:w val="0.50660724517315825"/>
          <c:h val="0.36171344678996631"/>
        </c:manualLayout>
      </c:layout>
      <c:pie3DChart>
        <c:varyColors val="1"/>
        <c:ser>
          <c:idx val="0"/>
          <c:order val="0"/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6C-4682-982C-A3807CEE15B1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6C-4682-982C-A3807CEE15B1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D6C-4682-982C-A3807CEE15B1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6C-4682-982C-A3807CEE15B1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D6C-4682-982C-A3807CEE15B1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D6C-4682-982C-A3807CEE15B1}"/>
              </c:ext>
            </c:extLst>
          </c:dPt>
          <c:dLbls>
            <c:dLbl>
              <c:idx val="0"/>
              <c:layout>
                <c:manualLayout>
                  <c:x val="1.423295822700521E-3"/>
                  <c:y val="6.23129078047285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-3.79626747870622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0,0%</a:t>
                    </a:r>
                    <a:r>
                      <a:rPr lang="ru-RU"/>
                      <a:t> (0)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1841148025862688E-2"/>
                  <c:y val="-8.90286791157068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22,2%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060176487703973E-2"/>
                  <c:y val="9.32510693797452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0763353739095849E-2"/>
                  <c:y val="-5.8160237954007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0,0%</a:t>
                    </a:r>
                    <a:r>
                      <a:rPr lang="ru-RU"/>
                      <a:t> (0)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9.6801557695113297E-2"/>
                  <c:y val="-0.1327231121281464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0.111</c:v>
                </c:pt>
                <c:pt idx="1">
                  <c:v>0</c:v>
                </c:pt>
                <c:pt idx="2">
                  <c:v>0.222</c:v>
                </c:pt>
                <c:pt idx="3">
                  <c:v>0.33300000000000002</c:v>
                </c:pt>
                <c:pt idx="4">
                  <c:v>0</c:v>
                </c:pt>
                <c:pt idx="5">
                  <c:v>0.33300000000000002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D6C-4682-982C-A3807CEE15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3.3123027105622143E-4"/>
          <c:y val="0.78334952960766491"/>
          <c:w val="0.99739351769971007"/>
          <c:h val="0.21665020775004859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027275361963891"/>
          <c:y val="8.1450512726606847E-2"/>
          <c:w val="0.41494454717266094"/>
          <c:h val="0.4558431476874030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E72-4DD9-B588-AAC2672996B9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E72-4DD9-B588-AAC2672996B9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E72-4DD9-B588-AAC2672996B9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E72-4DD9-B588-AAC2672996B9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E72-4DD9-B588-AAC2672996B9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EE72-4DD9-B588-AAC2672996B9}"/>
              </c:ext>
            </c:extLst>
          </c:dPt>
          <c:dLbls>
            <c:dLbl>
              <c:idx val="0"/>
              <c:layout>
                <c:manualLayout>
                  <c:x val="8.0898719010146725E-2"/>
                  <c:y val="-0.15752128731001647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72-4DD9-B588-AAC2672996B9}"/>
                </c:ext>
              </c:extLst>
            </c:dLbl>
            <c:dLbl>
              <c:idx val="1"/>
              <c:layout>
                <c:manualLayout>
                  <c:x val="8.9957451630024929E-2"/>
                  <c:y val="5.2549051448406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72-4DD9-B588-AAC2672996B9}"/>
                </c:ext>
              </c:extLst>
            </c:dLbl>
            <c:dLbl>
              <c:idx val="2"/>
              <c:layout>
                <c:manualLayout>
                  <c:x val="-7.1891088189133479E-2"/>
                  <c:y val="7.5916041018128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72-4DD9-B588-AAC2672996B9}"/>
                </c:ext>
              </c:extLst>
            </c:dLbl>
            <c:dLbl>
              <c:idx val="3"/>
              <c:layout>
                <c:manualLayout>
                  <c:x val="8.6302775056248712E-2"/>
                  <c:y val="-9.1118200539132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72-4DD9-B588-AAC2672996B9}"/>
                </c:ext>
              </c:extLst>
            </c:dLbl>
            <c:dLbl>
              <c:idx val="4"/>
              <c:layout>
                <c:manualLayout>
                  <c:x val="7.8160282996211125E-2"/>
                  <c:y val="-0.115939075247974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72-4DD9-B588-AAC2672996B9}"/>
                </c:ext>
              </c:extLst>
            </c:dLbl>
            <c:dLbl>
              <c:idx val="5"/>
              <c:layout>
                <c:manualLayout>
                  <c:x val="7.5117848421615632E-2"/>
                  <c:y val="-6.5651487684253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72-4DD9-B588-AAC2672996B9}"/>
                </c:ext>
              </c:extLst>
            </c:dLbl>
            <c:dLbl>
              <c:idx val="6"/>
              <c:layout>
                <c:manualLayout>
                  <c:x val="8.4081234554154768E-2"/>
                  <c:y val="-3.2709414667450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72-4DD9-B588-AAC2672996B9}"/>
                </c:ext>
              </c:extLst>
            </c:dLbl>
            <c:dLbl>
              <c:idx val="7"/>
              <c:layout>
                <c:manualLayout>
                  <c:x val="0.11759503506024216"/>
                  <c:y val="-4.9515631694208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72-4DD9-B588-AAC2672996B9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деятельности'!$C$5:$C$12</c:f>
              <c:strCache>
                <c:ptCount val="8"/>
                <c:pt idx="0">
                  <c:v>личная неосторожность потерпевших (30,6%)</c:v>
                </c:pt>
                <c:pt idx="1">
                  <c:v>неудовлетворительная организация производства работ (25%)</c:v>
                </c:pt>
                <c:pt idx="2">
                  <c:v>нарушение потерпевшим требований безопасности (19,4%)</c:v>
                </c:pt>
                <c:pt idx="3">
                  <c:v>необеспечение технологического процесса безопасности работающих (8,3%)</c:v>
                </c:pt>
                <c:pt idx="4">
                  <c:v>нарушение требований безопасности при эксплуатации машин, механизмов, оборудования, оснастки, инструмента, транспортных средств (2,8%)</c:v>
                </c:pt>
                <c:pt idx="5">
                  <c:v>нарушение порядка привлечения потерпевшего к выполнению работ (2,8%)</c:v>
                </c:pt>
                <c:pt idx="6">
                  <c:v>необеспечение потерпевшего средствами индивидуальной защиты (2,8%)</c:v>
                </c:pt>
                <c:pt idx="7">
                  <c:v>прочие (8,3%)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0.30599999999999999</c:v>
                </c:pt>
                <c:pt idx="1">
                  <c:v>0.25</c:v>
                </c:pt>
                <c:pt idx="2">
                  <c:v>0.19400000000000001</c:v>
                </c:pt>
                <c:pt idx="3">
                  <c:v>8.3000000000000004E-2</c:v>
                </c:pt>
                <c:pt idx="4">
                  <c:v>2.8000000000000001E-2</c:v>
                </c:pt>
                <c:pt idx="5">
                  <c:v>2.8000000000000001E-2</c:v>
                </c:pt>
                <c:pt idx="6">
                  <c:v>2.8000000000000001E-2</c:v>
                </c:pt>
                <c:pt idx="7">
                  <c:v>8.3000000000000004E-2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E72-4DD9-B588-AAC2672996B9}"/>
            </c:ext>
          </c:extLst>
        </c:ser>
        <c:ser>
          <c:idx val="1"/>
          <c:order val="1"/>
          <c:cat>
            <c:strRef>
              <c:f>'к деятельности'!$C$5:$C$12</c:f>
              <c:strCache>
                <c:ptCount val="8"/>
                <c:pt idx="0">
                  <c:v>личная неосторожность потерпевших (30,6%)</c:v>
                </c:pt>
                <c:pt idx="1">
                  <c:v>неудовлетворительная организация производства работ (25%)</c:v>
                </c:pt>
                <c:pt idx="2">
                  <c:v>нарушение потерпевшим требований безопасности (19,4%)</c:v>
                </c:pt>
                <c:pt idx="3">
                  <c:v>необеспечение технологического процесса безопасности работающих (8,3%)</c:v>
                </c:pt>
                <c:pt idx="4">
                  <c:v>нарушение требований безопасности при эксплуатации машин, механизмов, оборудования, оснастки, инструмента, транспортных средств (2,8%)</c:v>
                </c:pt>
                <c:pt idx="5">
                  <c:v>нарушение порядка привлечения потерпевшего к выполнению работ (2,8%)</c:v>
                </c:pt>
                <c:pt idx="6">
                  <c:v>необеспечение потерпевшего средствами индивидуальной защиты (2,8%)</c:v>
                </c:pt>
                <c:pt idx="7">
                  <c:v>прочие (8,3%)</c:v>
                </c:pt>
              </c:strCache>
            </c:strRef>
          </c:cat>
          <c:val>
            <c:numRef>
              <c:f>'к деятельности'!$E$5:$E$12</c:f>
              <c:numCache>
                <c:formatCode>0</c:formatCode>
                <c:ptCount val="8"/>
                <c:pt idx="0">
                  <c:v>11</c:v>
                </c:pt>
                <c:pt idx="1">
                  <c:v>9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 formatCode="General">
                  <c:v>1</c:v>
                </c:pt>
                <c:pt idx="7" formatCode="General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E72-4DD9-B588-AAC267299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l"/>
      <c:legendEntry>
        <c:idx val="1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00" b="1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lnSpc>
                <a:spcPct val="100000"/>
              </a:lnSpc>
              <a:spcAft>
                <a:spcPts val="0"/>
              </a:spcAft>
              <a:defRPr sz="100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500491180873649"/>
          <c:w val="0.99543298922782397"/>
          <c:h val="0.44903999069081879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0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9.1397343988717822E-2"/>
          <c:w val="0.44171334017840019"/>
          <c:h val="0.4808893147828393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9C-4837-9A48-E4AC840D791C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9C-4837-9A48-E4AC840D791C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9C-4837-9A48-E4AC840D791C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9C-4837-9A48-E4AC840D791C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59C-4837-9A48-E4AC840D791C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C59C-4837-9A48-E4AC840D791C}"/>
              </c:ext>
            </c:extLst>
          </c:dPt>
          <c:dLbls>
            <c:dLbl>
              <c:idx val="0"/>
              <c:layout>
                <c:manualLayout>
                  <c:x val="0.11697705757950522"/>
                  <c:y val="-0.146691377412145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9C-4837-9A48-E4AC840D791C}"/>
                </c:ext>
              </c:extLst>
            </c:dLbl>
            <c:dLbl>
              <c:idx val="1"/>
              <c:layout>
                <c:manualLayout>
                  <c:x val="1.1271303553531578E-2"/>
                  <c:y val="0.1061087686588525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9C-4837-9A48-E4AC840D791C}"/>
                </c:ext>
              </c:extLst>
            </c:dLbl>
            <c:dLbl>
              <c:idx val="2"/>
              <c:layout>
                <c:manualLayout>
                  <c:x val="4.2543905478555369E-2"/>
                  <c:y val="-8.3307416449010709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9C-4837-9A48-E4AC840D791C}"/>
                </c:ext>
              </c:extLst>
            </c:dLbl>
            <c:dLbl>
              <c:idx val="3"/>
              <c:layout>
                <c:manualLayout>
                  <c:x val="5.826139554004487E-2"/>
                  <c:y val="-8.8031078243303126E-2"/>
                </c:manualLayout>
              </c:layout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9C-4837-9A48-E4AC840D791C}"/>
                </c:ext>
              </c:extLst>
            </c:dLbl>
            <c:dLbl>
              <c:idx val="4"/>
              <c:layout>
                <c:manualLayout>
                  <c:x val="0.10868039833514108"/>
                  <c:y val="-4.3985952589991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9C-4837-9A48-E4AC840D791C}"/>
                </c:ext>
              </c:extLst>
            </c:dLbl>
            <c:dLbl>
              <c:idx val="5"/>
              <c:layout>
                <c:manualLayout>
                  <c:x val="8.8150921132435042E-2"/>
                  <c:y val="-3.0779013008103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59C-4837-9A48-E4AC840D791C}"/>
                </c:ext>
              </c:extLst>
            </c:dLbl>
            <c:dLbl>
              <c:idx val="6"/>
              <c:layout>
                <c:manualLayout>
                  <c:x val="0.10272048073103875"/>
                  <c:y val="2.815433333284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59C-4837-9A48-E4AC840D791C}"/>
                </c:ext>
              </c:extLst>
            </c:dLbl>
            <c:dLbl>
              <c:idx val="7"/>
              <c:layout>
                <c:manualLayout>
                  <c:x val="3.3672169483487537E-2"/>
                  <c:y val="5.8235941366224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59C-4837-9A48-E4AC840D79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деятельности'!$C$5:$C$9</c:f>
              <c:strCache>
                <c:ptCount val="5"/>
                <c:pt idx="0">
                  <c:v>виновных лиц не усматривается (45,8%)</c:v>
                </c:pt>
                <c:pt idx="1">
                  <c:v>исключительно по вине нанимателя (работодателя) (25%)</c:v>
                </c:pt>
                <c:pt idx="2">
                  <c:v>по вине самого потерпевшего (16,6%)</c:v>
                </c:pt>
                <c:pt idx="3">
                  <c:v>наличие смешанной ответственности нанимателя и потерпевшего (8,3%)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(4,2%)</c:v>
                </c:pt>
              </c:strCache>
            </c:strRef>
          </c:cat>
          <c:val>
            <c:numRef>
              <c:f>'к деятельности'!$D$5:$D$9</c:f>
              <c:numCache>
                <c:formatCode>0.0%</c:formatCode>
                <c:ptCount val="5"/>
                <c:pt idx="0">
                  <c:v>0.45800000000000002</c:v>
                </c:pt>
                <c:pt idx="1">
                  <c:v>0.25</c:v>
                </c:pt>
                <c:pt idx="2">
                  <c:v>0.16600000000000001</c:v>
                </c:pt>
                <c:pt idx="3">
                  <c:v>8.3000000000000004E-2</c:v>
                </c:pt>
                <c:pt idx="4">
                  <c:v>4.2000000000000003E-2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59C-4837-9A48-E4AC840D791C}"/>
            </c:ext>
          </c:extLst>
        </c:ser>
        <c:ser>
          <c:idx val="1"/>
          <c:order val="1"/>
          <c:cat>
            <c:strRef>
              <c:f>'к деятельности'!$C$5:$C$9</c:f>
              <c:strCache>
                <c:ptCount val="5"/>
                <c:pt idx="0">
                  <c:v>виновных лиц не усматривается (45,8%)</c:v>
                </c:pt>
                <c:pt idx="1">
                  <c:v>исключительно по вине нанимателя (работодателя) (25%)</c:v>
                </c:pt>
                <c:pt idx="2">
                  <c:v>по вине самого потерпевшего (16,6%)</c:v>
                </c:pt>
                <c:pt idx="3">
                  <c:v>наличие смешанной ответственности нанимателя и потерпевшего (8,3%)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(4,2%)</c:v>
                </c:pt>
              </c:strCache>
            </c:strRef>
          </c:cat>
          <c:val>
            <c:numRef>
              <c:f>'к деятельности'!$E$5:$E$9</c:f>
              <c:numCache>
                <c:formatCode>0</c:formatCode>
                <c:ptCount val="5"/>
                <c:pt idx="0" formatCode="General">
                  <c:v>11</c:v>
                </c:pt>
                <c:pt idx="1">
                  <c:v>6</c:v>
                </c:pt>
                <c:pt idx="2">
                  <c:v>4</c:v>
                </c:pt>
                <c:pt idx="3" formatCode="General">
                  <c:v>2</c:v>
                </c:pt>
                <c:pt idx="4" formatCode="General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C59C-4837-9A48-E4AC840D7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60234442566091406"/>
          <c:w val="1"/>
          <c:h val="0.37796480950788153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0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385892184038E-2"/>
          <c:y val="0.15781541172171504"/>
          <c:w val="0.98869461410781601"/>
          <c:h val="0.445501591077111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ED-4945-A659-26E1100C1DED}"/>
              </c:ext>
            </c:extLst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ED-4945-A659-26E1100C1DED}"/>
                </c:ext>
              </c:extLst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ED-4945-A659-26E1100C1DED}"/>
                </c:ext>
              </c:extLst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</c:strCache>
            </c:strRef>
          </c:cat>
          <c:val>
            <c:numRef>
              <c:f>'К прил.11'!$C$6:$C$9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shape val="box"/>
          <c:extLst xmlns:c16r2="http://schemas.microsoft.com/office/drawing/2015/06/chart">
            <c:ext xmlns:c16="http://schemas.microsoft.com/office/drawing/2014/chart" uri="{C3380CC4-5D6E-409C-BE32-E72D297353CC}">
              <c16:uniqueId val="{00000005-ACED-4945-A659-26E1100C1DED}"/>
            </c:ext>
          </c:extLst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ED-4945-A659-26E1100C1DED}"/>
                </c:ext>
              </c:extLst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ED-4945-A659-26E1100C1DED}"/>
                </c:ext>
              </c:extLst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</c:strCache>
            </c:strRef>
          </c:cat>
          <c:val>
            <c:numRef>
              <c:f>'К прил.11'!$D$6:$D$9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CED-4945-A659-26E1100C1DED}"/>
            </c:ext>
          </c:extLst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CED-4945-A659-26E1100C1DED}"/>
                </c:ext>
              </c:extLst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CED-4945-A659-26E1100C1DED}"/>
                </c:ext>
              </c:extLst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CED-4945-A659-26E1100C1D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</c:strCache>
            </c:strRef>
          </c:cat>
          <c:val>
            <c:numRef>
              <c:f>'К прил.11'!$E$6:$E$9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CED-4945-A659-26E1100C1DED}"/>
            </c:ext>
          </c:extLst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CED-4945-A659-26E1100C1DED}"/>
                </c:ext>
              </c:extLst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CED-4945-A659-26E1100C1DED}"/>
                </c:ext>
              </c:extLst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</c:strCache>
            </c:strRef>
          </c:cat>
          <c:val>
            <c:numRef>
              <c:f>'К прил.11'!$F$6:$F$9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CED-4945-A659-26E1100C1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67589760"/>
        <c:axId val="167591296"/>
        <c:axId val="0"/>
      </c:bar3DChart>
      <c:catAx>
        <c:axId val="167589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591296"/>
        <c:crosses val="autoZero"/>
        <c:auto val="1"/>
        <c:lblAlgn val="ctr"/>
        <c:lblOffset val="100"/>
        <c:tickMarkSkip val="1"/>
        <c:noMultiLvlLbl val="0"/>
      </c:catAx>
      <c:valAx>
        <c:axId val="1675912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589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185611763867471"/>
          <c:w val="1"/>
          <c:h val="0.26579571834283278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2025 год</a:t>
            </a:r>
          </a:p>
        </c:rich>
      </c:tx>
      <c:layout>
        <c:manualLayout>
          <c:xMode val="edge"/>
          <c:yMode val="edge"/>
          <c:x val="0.34123372933694263"/>
          <c:y val="0.12327248731507656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301040684731146"/>
          <c:y val="0.2250987595972927"/>
          <c:w val="0.47748829503191315"/>
          <c:h val="0.51924006384819121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март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29-4FAE-9F16-DCFCB8504E49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29-4FAE-9F16-DCFCB8504E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329-4FAE-9F16-DCFCB8504E49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329-4FAE-9F16-DCFCB8504E49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329-4FAE-9F16-DCFCB8504E49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329-4FAE-9F16-DCFCB8504E49}"/>
              </c:ext>
            </c:extLst>
          </c:dPt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0.29199999999999998</c:v>
                </c:pt>
                <c:pt idx="1">
                  <c:v>0.36099999999999999</c:v>
                </c:pt>
                <c:pt idx="2">
                  <c:v>0.34699999999999998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329-4FAE-9F16-DCFCB8504E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2026 год</a:t>
            </a:r>
          </a:p>
        </c:rich>
      </c:tx>
      <c:layout>
        <c:manualLayout>
          <c:xMode val="edge"/>
          <c:yMode val="edge"/>
          <c:x val="0.65067723809238809"/>
          <c:y val="0.14228737982337844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544574451558041"/>
          <c:y val="0.25170197647945941"/>
          <c:w val="0.46503184765455718"/>
          <c:h val="0.507831962993576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март 2026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B6-430C-8638-7D43B8A52641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B6-430C-8638-7D43B8A5264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DB6-430C-8638-7D43B8A52641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DB6-430C-8638-7D43B8A52641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DB6-430C-8638-7D43B8A52641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DB6-430C-8638-7D43B8A52641}"/>
              </c:ext>
            </c:extLst>
          </c:dPt>
          <c:dLbls>
            <c:dLbl>
              <c:idx val="0"/>
              <c:layout>
                <c:manualLayout>
                  <c:x val="6.4025062582074271E-2"/>
                  <c:y val="-0.1641877045372007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1736906970171"/>
                  <c:y val="-5.7191724342618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0.12</c:v>
                </c:pt>
                <c:pt idx="1">
                  <c:v>0.48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DB6-430C-8638-7D43B8A5264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8274154957149689"/>
          <c:w val="0.99923057521737579"/>
          <c:h val="0.179171125708733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9.7415732687975556E-2"/>
          <c:w val="0.98359549068963004"/>
          <c:h val="0.40546720607847875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2025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07-4A5D-8D84-E5C7B23BA1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21</c:v>
                </c:pt>
                <c:pt idx="1">
                  <c:v>26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07-4A5D-8D84-E5C7B23BA1F9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2026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07-4A5D-8D84-E5C7B23BA1F9}"/>
                </c:ext>
              </c:extLst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07-4A5D-8D84-E5C7B23BA1F9}"/>
                </c:ext>
              </c:extLst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12</c:v>
                </c:pt>
                <c:pt idx="1">
                  <c:v>48</c:v>
                </c:pt>
                <c:pt idx="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07-4A5D-8D84-E5C7B23BA1F9}"/>
            </c:ext>
          </c:extLst>
        </c:ser>
        <c:ser>
          <c:idx val="2"/>
          <c:order val="2"/>
          <c:tx>
            <c:v> из них численность погибших в 2025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07-4A5D-8D84-E5C7B23BA1F9}"/>
                </c:ext>
              </c:extLst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07-4A5D-8D84-E5C7B23BA1F9}"/>
                </c:ext>
              </c:extLst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307-4A5D-8D84-E5C7B23BA1F9}"/>
            </c:ext>
          </c:extLst>
        </c:ser>
        <c:ser>
          <c:idx val="3"/>
          <c:order val="3"/>
          <c:tx>
            <c:v> из них численность погибших в 2026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07-4A5D-8D84-E5C7B23BA1F9}"/>
                </c:ext>
              </c:extLst>
            </c:dLbl>
            <c:dLbl>
              <c:idx val="1"/>
              <c:layout>
                <c:manualLayout>
                  <c:x val="0"/>
                  <c:y val="-3.3482139914744451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07-4A5D-8D84-E5C7B23BA1F9}"/>
                </c:ext>
              </c:extLst>
            </c:dLbl>
            <c:dLbl>
              <c:idx val="2"/>
              <c:layout>
                <c:manualLayout>
                  <c:x val="0"/>
                  <c:y val="-1.5740591482566262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4307-4A5D-8D84-E5C7B23BA1F9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2025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11</c:v>
                </c:pt>
                <c:pt idx="1">
                  <c:v>15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307-4A5D-8D84-E5C7B23BA1F9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2026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307-4A5D-8D84-E5C7B23BA1F9}"/>
                </c:ext>
              </c:extLst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307-4A5D-8D84-E5C7B23BA1F9}"/>
                </c:ext>
              </c:extLst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6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307-4A5D-8D84-E5C7B23BA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67848576"/>
        <c:axId val="167879040"/>
        <c:axId val="0"/>
      </c:bar3DChart>
      <c:catAx>
        <c:axId val="16784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879040"/>
        <c:crosses val="autoZero"/>
        <c:auto val="1"/>
        <c:lblAlgn val="ctr"/>
        <c:lblOffset val="100"/>
        <c:tickMarkSkip val="1"/>
        <c:noMultiLvlLbl val="0"/>
      </c:catAx>
      <c:valAx>
        <c:axId val="1678790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848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8936355937902738"/>
          <c:w val="1"/>
          <c:h val="0.30800454022034068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201304108429782"/>
          <c:w val="1"/>
          <c:h val="0.335791758184974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прил.11'!$B$4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7F-462D-8572-B58BF7B5D0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прил.11'!$B$5:$B$8</c:f>
              <c:numCache>
                <c:formatCode>General</c:formatCode>
                <c:ptCount val="4"/>
                <c:pt idx="0">
                  <c:v>13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7F-462D-8572-B58BF7B5D03A}"/>
            </c:ext>
          </c:extLst>
        </c:ser>
        <c:ser>
          <c:idx val="1"/>
          <c:order val="1"/>
          <c:tx>
            <c:strRef>
              <c:f>'К прил.11'!$C$4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2026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7F-462D-8572-B58BF7B5D03A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прил.11'!$C$5:$C$8</c:f>
              <c:numCache>
                <c:formatCode>General</c:formatCode>
                <c:ptCount val="4"/>
                <c:pt idx="0">
                  <c:v>29</c:v>
                </c:pt>
                <c:pt idx="1">
                  <c:v>4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E7F-462D-8572-B58BF7B5D03A}"/>
            </c:ext>
          </c:extLst>
        </c:ser>
        <c:ser>
          <c:idx val="2"/>
          <c:order val="2"/>
          <c:tx>
            <c:strRef>
              <c:f>'К прил.11'!$D$4</c:f>
              <c:strCache>
                <c:ptCount val="1"/>
                <c:pt idx="0">
                  <c:v> из них численность погибших в 2025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прил.11'!$D$5:$D$8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E7F-462D-8572-B58BF7B5D03A}"/>
            </c:ext>
          </c:extLst>
        </c:ser>
        <c:ser>
          <c:idx val="3"/>
          <c:order val="3"/>
          <c:tx>
            <c:strRef>
              <c:f>'К прил.11'!$E$4</c:f>
              <c:strCache>
                <c:ptCount val="1"/>
                <c:pt idx="0">
                  <c:v> из них численность погибших в 2026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прил.11'!$E$5:$E$8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E7F-462D-8572-B58BF7B5D03A}"/>
            </c:ext>
          </c:extLst>
        </c:ser>
        <c:ser>
          <c:idx val="4"/>
          <c:order val="4"/>
          <c:tx>
            <c:strRef>
              <c:f>'К прил.11'!$F$4</c:f>
              <c:strCache>
                <c:ptCount val="1"/>
                <c:pt idx="0">
                  <c:v> из них 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прил.11'!$F$5:$F$8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E7F-462D-8572-B58BF7B5D03A}"/>
            </c:ext>
          </c:extLst>
        </c:ser>
        <c:ser>
          <c:idx val="5"/>
          <c:order val="5"/>
          <c:tx>
            <c:strRef>
              <c:f>'К прил.11'!$G$4</c:f>
              <c:strCache>
                <c:ptCount val="1"/>
                <c:pt idx="0">
                  <c:v> из них 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прил.11'!$G$5:$G$8</c:f>
              <c:numCache>
                <c:formatCode>General</c:formatCode>
                <c:ptCount val="4"/>
                <c:pt idx="0">
                  <c:v>13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E7F-462D-8572-B58BF7B5D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7448960"/>
        <c:axId val="167450496"/>
        <c:axId val="0"/>
      </c:bar3DChart>
      <c:catAx>
        <c:axId val="16744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8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450496"/>
        <c:crosses val="autoZero"/>
        <c:auto val="1"/>
        <c:lblAlgn val="ctr"/>
        <c:lblOffset val="100"/>
        <c:tickMarkSkip val="1"/>
        <c:noMultiLvlLbl val="0"/>
      </c:catAx>
      <c:valAx>
        <c:axId val="1674504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448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832952247339329E-5"/>
          <c:y val="0.69396522499420654"/>
          <c:w val="0.99992314044856545"/>
          <c:h val="0.29451804546282612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121968429295907E-3"/>
          <c:y val="0.3216006106565012"/>
          <c:w val="0.99309179810467618"/>
          <c:h val="0.474649916823162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0BF-4CA9-94B7-F6D58ECD0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Березинский
район</c:v>
                </c:pt>
                <c:pt idx="1">
                  <c:v>Вилейский
район</c:v>
                </c:pt>
                <c:pt idx="2">
                  <c:v>Дзержинский
район</c:v>
                </c:pt>
                <c:pt idx="3">
                  <c:v>Клецкий
район</c:v>
                </c:pt>
                <c:pt idx="4">
                  <c:v>Крупский
район</c:v>
                </c:pt>
                <c:pt idx="5">
                  <c:v>Любанский
район</c:v>
                </c:pt>
              </c:strCache>
            </c:strRef>
          </c:cat>
          <c:val>
            <c:numRef>
              <c:f>'кудельному весу'!$C$3:$C$8</c:f>
              <c:numCache>
                <c:formatCode>0.00</c:formatCode>
                <c:ptCount val="6"/>
                <c:pt idx="0">
                  <c:v>1.73</c:v>
                </c:pt>
                <c:pt idx="1">
                  <c:v>4.07</c:v>
                </c:pt>
                <c:pt idx="2">
                  <c:v>2.36</c:v>
                </c:pt>
                <c:pt idx="3">
                  <c:v>3.71</c:v>
                </c:pt>
                <c:pt idx="4">
                  <c:v>1.72</c:v>
                </c:pt>
                <c:pt idx="5">
                  <c:v>3.42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67926016"/>
        <c:axId val="167956480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758889951840132"/>
                  <c:y val="-5.77034045008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BF-4CA9-94B7-F6D58ECD0331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BF-4CA9-94B7-F6D58ECD033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BF-4CA9-94B7-F6D58ECD033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BF-4CA9-94B7-F6D58ECD0331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BF-4CA9-94B7-F6D58ECD0331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BF-4CA9-94B7-F6D58ECD0331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BF-4CA9-94B7-F6D58ECD0331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BF-4CA9-94B7-F6D58ECD0331}"/>
                </c:ext>
              </c:extLst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BF-4CA9-94B7-F6D58ECD0331}"/>
                </c:ext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'кудельному весу'!$D$3:$D$8</c:f>
              <c:numCache>
                <c:formatCode>0.00</c:formatCode>
                <c:ptCount val="6"/>
                <c:pt idx="0">
                  <c:v>1.69</c:v>
                </c:pt>
                <c:pt idx="1">
                  <c:v>1.69</c:v>
                </c:pt>
                <c:pt idx="2">
                  <c:v>1.69</c:v>
                </c:pt>
                <c:pt idx="3">
                  <c:v>1.69</c:v>
                </c:pt>
                <c:pt idx="4">
                  <c:v>1.69</c:v>
                </c:pt>
                <c:pt idx="5">
                  <c:v>1.69</c:v>
                </c:pt>
              </c:numCache>
            </c:numRef>
          </c:cat>
          <c:val>
            <c:numRef>
              <c:f>'кудельному весу'!$D$3:$D$8</c:f>
              <c:numCache>
                <c:formatCode>0.00</c:formatCode>
                <c:ptCount val="6"/>
                <c:pt idx="0">
                  <c:v>1.69</c:v>
                </c:pt>
                <c:pt idx="1">
                  <c:v>1.69</c:v>
                </c:pt>
                <c:pt idx="2">
                  <c:v>1.69</c:v>
                </c:pt>
                <c:pt idx="3">
                  <c:v>1.69</c:v>
                </c:pt>
                <c:pt idx="4">
                  <c:v>1.69</c:v>
                </c:pt>
                <c:pt idx="5">
                  <c:v>1.69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958016"/>
        <c:axId val="167959552"/>
      </c:lineChart>
      <c:catAx>
        <c:axId val="1679260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956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7956480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67926016"/>
        <c:crosses val="autoZero"/>
        <c:crossBetween val="between"/>
      </c:valAx>
      <c:catAx>
        <c:axId val="16795801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167959552"/>
        <c:crosses val="autoZero"/>
        <c:auto val="0"/>
        <c:lblAlgn val="ctr"/>
        <c:lblOffset val="100"/>
        <c:noMultiLvlLbl val="0"/>
      </c:catAx>
      <c:valAx>
        <c:axId val="16795955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679580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376252168157452E-2"/>
          <c:y val="0.10042272394766769"/>
          <c:w val="0.98962379702537184"/>
          <c:h val="0.398694497251970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476-4F5B-90F5-BE3D435C3C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Стародорожский
район</c:v>
                </c:pt>
                <c:pt idx="4">
                  <c:v>Столбцовский
район</c:v>
                </c:pt>
                <c:pt idx="5">
                  <c:v>г.Жодино</c:v>
                </c:pt>
              </c:strCache>
            </c:strRef>
          </c:cat>
          <c:val>
            <c:numRef>
              <c:f>'кудельному весу'!$C$3:$C$8</c:f>
              <c:numCache>
                <c:formatCode>0.00</c:formatCode>
                <c:ptCount val="6"/>
                <c:pt idx="0">
                  <c:v>2.64</c:v>
                </c:pt>
                <c:pt idx="1">
                  <c:v>2.9</c:v>
                </c:pt>
                <c:pt idx="2">
                  <c:v>3.32</c:v>
                </c:pt>
                <c:pt idx="3">
                  <c:v>2.62</c:v>
                </c:pt>
                <c:pt idx="4">
                  <c:v>3.01</c:v>
                </c:pt>
                <c:pt idx="5">
                  <c:v>2.27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68163968"/>
        <c:axId val="168370560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76-4F5B-90F5-BE3D435C3CE5}"/>
                </c:ext>
              </c:extLst>
            </c:dLbl>
            <c:dLbl>
              <c:idx val="1"/>
              <c:layout>
                <c:manualLayout>
                  <c:x val="0.20559728931428814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76-4F5B-90F5-BE3D435C3CE5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76-4F5B-90F5-BE3D435C3CE5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76-4F5B-90F5-BE3D435C3CE5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76-4F5B-90F5-BE3D435C3CE5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76-4F5B-90F5-BE3D435C3CE5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76-4F5B-90F5-BE3D435C3CE5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476-4F5B-90F5-BE3D435C3CE5}"/>
                </c:ext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Стародорожский
район</c:v>
                </c:pt>
                <c:pt idx="4">
                  <c:v>Столбцовский
район</c:v>
                </c:pt>
                <c:pt idx="5">
                  <c:v>г.Жодино</c:v>
                </c:pt>
              </c:strCache>
            </c:strRef>
          </c:cat>
          <c:val>
            <c:numRef>
              <c:f>'кудельному весу'!$D$3:$D$8</c:f>
              <c:numCache>
                <c:formatCode>0.00</c:formatCode>
                <c:ptCount val="6"/>
                <c:pt idx="0">
                  <c:v>1.69</c:v>
                </c:pt>
                <c:pt idx="1">
                  <c:v>1.69</c:v>
                </c:pt>
                <c:pt idx="2">
                  <c:v>1.69</c:v>
                </c:pt>
                <c:pt idx="3">
                  <c:v>1.69</c:v>
                </c:pt>
                <c:pt idx="4">
                  <c:v>1.69</c:v>
                </c:pt>
                <c:pt idx="5">
                  <c:v>1.69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372096"/>
        <c:axId val="168373632"/>
      </c:lineChart>
      <c:catAx>
        <c:axId val="1681639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3705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8370560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68163968"/>
        <c:crosses val="autoZero"/>
        <c:crossBetween val="between"/>
      </c:valAx>
      <c:catAx>
        <c:axId val="168372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8373632"/>
        <c:crosses val="autoZero"/>
        <c:auto val="0"/>
        <c:lblAlgn val="ctr"/>
        <c:lblOffset val="100"/>
        <c:noMultiLvlLbl val="0"/>
      </c:catAx>
      <c:valAx>
        <c:axId val="16837363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6837209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9078584803067842E-2"/>
          <c:y val="0.72942482675889175"/>
          <c:w val="0.93129603475056955"/>
          <c:h val="0.27057525432153962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78753498300145"/>
          <c:w val="1"/>
          <c:h val="0.437561586428278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77-4B21-830E-C4C879803885}"/>
              </c:ext>
            </c:extLst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Вилейский район</c:v>
                </c:pt>
                <c:pt idx="1">
                  <c:v>Любанский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77-4B21-830E-C4C879803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2026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Вилейский район</c:v>
                </c:pt>
                <c:pt idx="1">
                  <c:v>Любанский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Вилейский район</c:v>
                </c:pt>
                <c:pt idx="1">
                  <c:v>Любанский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2026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Вилейский район</c:v>
                </c:pt>
                <c:pt idx="1">
                  <c:v>Любанский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8310272"/>
        <c:axId val="168311808"/>
        <c:axId val="0"/>
      </c:bar3DChart>
      <c:catAx>
        <c:axId val="16831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0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311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311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8310272"/>
        <c:crosses val="autoZero"/>
        <c:crossBetween val="between"/>
      </c:valAx>
    </c:plotArea>
    <c:legend>
      <c:legendPos val="b"/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0.26954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8756"/>
          <a:ext cx="6114438" cy="1030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0.26954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8756"/>
          <a:ext cx="6114438" cy="1030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0.0078</cdr:x>
      <cdr:y>0</cdr:y>
    </cdr:from>
    <cdr:to>
      <cdr:x>0.98908</cdr:x>
      <cdr:y>0.12165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6" y="0"/>
          <a:ext cx="5991224" cy="476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2.38137E-7</cdr:y>
    </cdr:from>
    <cdr:to>
      <cdr:x>1</cdr:x>
      <cdr:y>0.11867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1"/>
          <a:ext cx="6134100" cy="4983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2026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0.0644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24575" cy="246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с тяжелыми последствиями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0.04453</cdr:y>
    </cdr:from>
    <cdr:to>
      <cdr:x>1</cdr:x>
      <cdr:y>0.19075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160752"/>
          <a:ext cx="6115050" cy="527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0.00554</cdr:x>
      <cdr:y>0.00977</cdr:y>
    </cdr:from>
    <cdr:to>
      <cdr:x>0.99214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867" y="35021"/>
          <a:ext cx="6033105" cy="34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0.17465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6953" cy="566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0.23741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115050" cy="5225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1</cdr:x>
      <cdr:y>0.20285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3322"/>
          <a:ext cx="6115050" cy="6585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D53D-2371-40C1-917B-DCBF52F9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11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Новиков Владимир Николаевич</cp:lastModifiedBy>
  <cp:revision>59</cp:revision>
  <cp:lastPrinted>2026-01-22T07:08:00Z</cp:lastPrinted>
  <dcterms:created xsi:type="dcterms:W3CDTF">2026-04-16T11:19:00Z</dcterms:created>
  <dcterms:modified xsi:type="dcterms:W3CDTF">2026-04-23T14:22:00Z</dcterms:modified>
</cp:coreProperties>
</file>