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7A" w:rsidRDefault="00D12A7A" w:rsidP="00D12A7A">
      <w:pPr>
        <w:pStyle w:val="1"/>
      </w:pPr>
      <w:r>
        <w:t>Общественное обсуждение: требования к определению количества фасованного товара</w:t>
      </w:r>
    </w:p>
    <w:p w:rsidR="00D12A7A" w:rsidRDefault="00D12A7A" w:rsidP="00D12A7A">
      <w:pPr>
        <w:pStyle w:val="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16866" cy="2423924"/>
            <wp:effectExtent l="0" t="0" r="0" b="0"/>
            <wp:docPr id="2" name="Рисунок 2" descr="Общественное обсуждение: требования к определению количества фасованного тов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ественное обсуждение: требования к определению количества фасованного това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050" cy="242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2A7A" w:rsidRDefault="00D12A7A" w:rsidP="00D12A7A">
      <w:pPr>
        <w:pStyle w:val="3"/>
      </w:pPr>
      <w:r>
        <w:t>На </w:t>
      </w:r>
      <w:hyperlink r:id="rId7" w:tgtFrame="_blank" w:history="1">
        <w:r>
          <w:rPr>
            <w:rStyle w:val="a6"/>
          </w:rPr>
          <w:t>общественное обсуждение</w:t>
        </w:r>
      </w:hyperlink>
      <w:r>
        <w:t> вынесен проект постановления Государственного комитета по стандартизации Республики Беларусь «О требованиях к определению количества фасованного товара».</w:t>
      </w:r>
    </w:p>
    <w:p w:rsidR="00D12A7A" w:rsidRDefault="00D12A7A" w:rsidP="00D12A7A">
      <w:pPr>
        <w:pStyle w:val="3"/>
      </w:pPr>
      <w:r>
        <w:t>Данное постановление направлено на упорядочение действий заинтересованных лиц по выполнению требований к определению количества фасованного товара, в том числе к правилам его указания на упаковке, при производстве (</w:t>
      </w:r>
      <w:proofErr w:type="spellStart"/>
      <w:r>
        <w:t>фасовании</w:t>
      </w:r>
      <w:proofErr w:type="spellEnd"/>
      <w:r>
        <w:t>) и (или) реализации фасованного товара.</w:t>
      </w:r>
    </w:p>
    <w:p w:rsidR="00D12A7A" w:rsidRDefault="00D12A7A" w:rsidP="00D12A7A">
      <w:pPr>
        <w:pStyle w:val="a5"/>
      </w:pPr>
      <w:proofErr w:type="gramStart"/>
      <w:r>
        <w:t>Документ распространяет действие на фасованные товары, предназначенные для передачи потребителю в соответствии с Законом Республики Беларусь от 9 января 2002 г. № 90-З «</w:t>
      </w:r>
      <w:hyperlink r:id="rId8" w:tgtFrame="_blank" w:history="1">
        <w:r>
          <w:rPr>
            <w:rStyle w:val="a6"/>
          </w:rPr>
          <w:t>О защите прав потребителей</w:t>
        </w:r>
      </w:hyperlink>
      <w:r>
        <w:t>», а именно физическому лицу, имеющему намерение заказать или приобрести, либо заказывающему, приобретающему товар (работу, услугу) или использующему товар (результат работы, услугу) исключительно для личных, семейных, домашних и иных нужд, не связанных с осуществлением предпринимательской</w:t>
      </w:r>
      <w:proofErr w:type="gramEnd"/>
      <w:r>
        <w:t xml:space="preserve"> деятельности.</w:t>
      </w:r>
    </w:p>
    <w:p w:rsidR="00D12A7A" w:rsidRDefault="00D12A7A" w:rsidP="00D12A7A">
      <w:pPr>
        <w:pStyle w:val="a5"/>
      </w:pPr>
      <w:r>
        <w:t>Решение о распространении норм положения на товары «двойного назначения», которые могут быть предназначены как для передачи потребителю, так использованы субъектом хозяйствования для дальнейшего применения в различных областях экономики или для производства иной продукции, должен принимать изготовитель/упаковщик фасованного товара.</w:t>
      </w:r>
    </w:p>
    <w:p w:rsidR="00D12A7A" w:rsidRDefault="00D12A7A" w:rsidP="00D12A7A">
      <w:pPr>
        <w:pStyle w:val="a5"/>
      </w:pPr>
      <w:r>
        <w:t>Проект постановления не будет распространяться на физических лиц, выступающих в качестве ремесленников согласно законодательству Республики Беларусь.</w:t>
      </w:r>
    </w:p>
    <w:p w:rsidR="00D12A7A" w:rsidRDefault="00D12A7A" w:rsidP="00D12A7A">
      <w:pPr>
        <w:pStyle w:val="a5"/>
      </w:pPr>
      <w:r>
        <w:t>Предполагается, что положения документа также не будут действовать в отношении лекарственных средств, применяемых в медицинской практике и ветеринарных средств (данные отношения регулируются международно-правовыми актами, составляющими право Евразийского экономического союза).</w:t>
      </w:r>
    </w:p>
    <w:p w:rsidR="00D12A7A" w:rsidRDefault="00D12A7A" w:rsidP="00D12A7A">
      <w:pPr>
        <w:pStyle w:val="a5"/>
      </w:pPr>
      <w:r>
        <w:t>Организатор общественного обсуждения – Госстандарт.</w:t>
      </w:r>
    </w:p>
    <w:p w:rsidR="00D12A7A" w:rsidRDefault="00D12A7A" w:rsidP="00D12A7A">
      <w:pPr>
        <w:pStyle w:val="a5"/>
      </w:pPr>
      <w:r>
        <w:t>Свои замечания и предложения можно высказать в </w:t>
      </w:r>
      <w:hyperlink r:id="rId9" w:history="1">
        <w:r>
          <w:rPr>
            <w:rStyle w:val="a6"/>
          </w:rPr>
          <w:t>специальной теме</w:t>
        </w:r>
      </w:hyperlink>
      <w:r>
        <w:t> на Правовом форуме Беларуси с 19 по 29 января 2023 г.</w:t>
      </w:r>
    </w:p>
    <w:p w:rsidR="00114D86" w:rsidRPr="00EB3543" w:rsidRDefault="00114D86" w:rsidP="00114D86">
      <w:pPr>
        <w:pStyle w:val="a5"/>
        <w:jc w:val="both"/>
        <w:rPr>
          <w:szCs w:val="28"/>
        </w:rPr>
      </w:pPr>
      <w:r>
        <w:rPr>
          <w:bCs/>
          <w:szCs w:val="28"/>
        </w:rPr>
        <w:t xml:space="preserve">По информации </w:t>
      </w:r>
      <w:r w:rsidRPr="00EB3543">
        <w:rPr>
          <w:bCs/>
          <w:szCs w:val="28"/>
        </w:rPr>
        <w:t>РУП «Слуцкий ЦСМС»</w:t>
      </w:r>
    </w:p>
    <w:sectPr w:rsidR="00114D86" w:rsidRPr="00EB3543" w:rsidSect="00FA08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348D"/>
    <w:multiLevelType w:val="multilevel"/>
    <w:tmpl w:val="60B8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49"/>
    <w:rsid w:val="00096D67"/>
    <w:rsid w:val="00100254"/>
    <w:rsid w:val="00114D86"/>
    <w:rsid w:val="001D21A4"/>
    <w:rsid w:val="00210C44"/>
    <w:rsid w:val="00284DE1"/>
    <w:rsid w:val="00392BEE"/>
    <w:rsid w:val="003F7DAD"/>
    <w:rsid w:val="004139F3"/>
    <w:rsid w:val="0046348B"/>
    <w:rsid w:val="00475489"/>
    <w:rsid w:val="0056767F"/>
    <w:rsid w:val="00604675"/>
    <w:rsid w:val="00615E91"/>
    <w:rsid w:val="006268F3"/>
    <w:rsid w:val="006973A3"/>
    <w:rsid w:val="006A29BA"/>
    <w:rsid w:val="006B1207"/>
    <w:rsid w:val="00A33EF3"/>
    <w:rsid w:val="00A35B23"/>
    <w:rsid w:val="00A75889"/>
    <w:rsid w:val="00AA26F4"/>
    <w:rsid w:val="00B04B64"/>
    <w:rsid w:val="00B12090"/>
    <w:rsid w:val="00B20620"/>
    <w:rsid w:val="00C25D49"/>
    <w:rsid w:val="00C96FBC"/>
    <w:rsid w:val="00D12A7A"/>
    <w:rsid w:val="00E12C28"/>
    <w:rsid w:val="00E8194E"/>
    <w:rsid w:val="00EB3543"/>
    <w:rsid w:val="00F22FFC"/>
    <w:rsid w:val="00F7065A"/>
    <w:rsid w:val="00FA0818"/>
    <w:rsid w:val="00F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02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C2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2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EB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B3543"/>
    <w:rPr>
      <w:color w:val="0000FF"/>
      <w:u w:val="single"/>
    </w:rPr>
  </w:style>
  <w:style w:type="character" w:styleId="a7">
    <w:name w:val="Strong"/>
    <w:basedOn w:val="a0"/>
    <w:uiPriority w:val="22"/>
    <w:qFormat/>
    <w:rsid w:val="006973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70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02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C2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2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EB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B3543"/>
    <w:rPr>
      <w:color w:val="0000FF"/>
      <w:u w:val="single"/>
    </w:rPr>
  </w:style>
  <w:style w:type="character" w:styleId="a7">
    <w:name w:val="Strong"/>
    <w:basedOn w:val="a0"/>
    <w:uiPriority w:val="22"/>
    <w:qFormat/>
    <w:rsid w:val="006973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70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H102000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umpravo.by/publichnoe-obsuzhdenie-proektov-npa/forum15/17083-proekt-postanovleniya-gosudarstvennogo-komiteta-po-standartizatsii-respubliki-belarus-_o-trebovaniyakh-k-opredeleniyu-kolichestva-fasovannogo-tova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umpravo.by/publichnoe-obsuzhdenie-proektov-npa/forum15/17083-proekt-postanovleniya-gosudarstvennogo-komiteta-po-standartizatsii-respubliki-belarus-_o-trebovaniyakh-k-opredeleniyu-kolichestva-fasovannogo-tov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2023-01-20T05:58:00Z</dcterms:created>
  <dcterms:modified xsi:type="dcterms:W3CDTF">2023-01-20T05:58:00Z</dcterms:modified>
</cp:coreProperties>
</file>