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24BA" w:rsidRPr="00B624BA" w:rsidRDefault="00B624BA" w:rsidP="00B624BA">
      <w:pPr>
        <w:keepNext/>
        <w:pBdr>
          <w:bottom w:val="single" w:sz="12" w:space="0" w:color="EBEBEB"/>
        </w:pBdr>
        <w:shd w:val="clear" w:color="auto" w:fill="FAFAFA"/>
        <w:spacing w:after="6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color w:val="1A1A1A"/>
          <w:sz w:val="30"/>
          <w:szCs w:val="30"/>
          <w:lang w:eastAsia="ru-RU"/>
        </w:rPr>
      </w:pPr>
      <w:r w:rsidRPr="00B624BA">
        <w:rPr>
          <w:rFonts w:ascii="Times New Roman" w:eastAsia="Times New Roman" w:hAnsi="Times New Roman" w:cs="Times New Roman"/>
          <w:b/>
          <w:bCs/>
          <w:iCs/>
          <w:color w:val="1A1A1A"/>
          <w:sz w:val="30"/>
          <w:szCs w:val="30"/>
          <w:lang w:eastAsia="ru-RU"/>
        </w:rPr>
        <w:t>О возможности приема денежных средств без использования кассового оборудования</w:t>
      </w:r>
    </w:p>
    <w:p w:rsidR="00B624BA" w:rsidRPr="00B624BA" w:rsidRDefault="00B624BA" w:rsidP="00B624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24BA" w:rsidRPr="00B624BA" w:rsidRDefault="00B624BA" w:rsidP="00B624BA">
      <w:pPr>
        <w:shd w:val="clear" w:color="auto" w:fill="FAFAFA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</w:pPr>
      <w:r w:rsidRPr="00B624BA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В соответствии с постановлением Совета Министров Республики Беларусь и Национального банка Республики Беларусь от 7 апреля 2021 г. № 203/4 «Об изменении постановления Совета Министров Республики Беларусь и Национального банка Республики Беларусь от 6 июля 2011 г. № 924/16» с 10 октября 2021 г. возникла обязанность применения кассового оборудования при:</w:t>
      </w:r>
    </w:p>
    <w:p w:rsidR="00B624BA" w:rsidRPr="00B624BA" w:rsidRDefault="00B624BA" w:rsidP="00B624BA">
      <w:pPr>
        <w:shd w:val="clear" w:color="auto" w:fill="FAFAFA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</w:pPr>
      <w:r w:rsidRPr="00B624BA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- торговле непродовольственными товарами на ярмарках, на торговых местах на рынках;</w:t>
      </w:r>
    </w:p>
    <w:p w:rsidR="00B624BA" w:rsidRPr="00B624BA" w:rsidRDefault="00B624BA" w:rsidP="00B624BA">
      <w:pPr>
        <w:shd w:val="clear" w:color="auto" w:fill="FAFAFA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</w:pPr>
      <w:r w:rsidRPr="00B624BA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- осуществлении разносной торговли плодоовощной продукцией;</w:t>
      </w:r>
    </w:p>
    <w:p w:rsidR="00B624BA" w:rsidRPr="00B624BA" w:rsidRDefault="00B624BA" w:rsidP="00B624BA">
      <w:pPr>
        <w:shd w:val="clear" w:color="auto" w:fill="FAFAFA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</w:pPr>
      <w:r w:rsidRPr="00B624BA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- выполнении работ, оказании услуг вне постоянного места осуществления деятельности (за исключением территории сельской местности);</w:t>
      </w:r>
    </w:p>
    <w:p w:rsidR="00B624BA" w:rsidRPr="00B624BA" w:rsidRDefault="00B624BA" w:rsidP="00B624BA">
      <w:pPr>
        <w:shd w:val="clear" w:color="auto" w:fill="FAFAFA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</w:pPr>
      <w:r w:rsidRPr="00B624BA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- осуществлении обучения несовершеннолетних;</w:t>
      </w:r>
    </w:p>
    <w:p w:rsidR="00B624BA" w:rsidRPr="00B624BA" w:rsidRDefault="00B624BA" w:rsidP="00B624BA">
      <w:pPr>
        <w:shd w:val="clear" w:color="auto" w:fill="FAFAFA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</w:pPr>
      <w:r w:rsidRPr="00B624BA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- оказании услуг по предоставлению жилых помещений (их частей) в общежитии и найму жилых помещений, садовых домиков, дач, в том числе для краткосрочного проживания.</w:t>
      </w:r>
    </w:p>
    <w:p w:rsidR="00B624BA" w:rsidRPr="00B624BA" w:rsidRDefault="00B624BA" w:rsidP="00B624BA">
      <w:pPr>
        <w:shd w:val="clear" w:color="auto" w:fill="FAFAFA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</w:pPr>
      <w:r w:rsidRPr="00B624BA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В связи с обращениями субъектов хозяйствования, в целях создания комфортных условий перехода субъектов хозяйствования на использование кассового оборудования, недопущения приостановления ими своей деятельности, полагаем возможным принимать указанными субъектами хозяйствования, с которыми РУП «Информационно-издательский центр по налогам и сборам» (далее – РУП ИИЦ) не позднее 20.10.2021 заключены гражданско-правовые договоры на регистрацию и информационное обслуживание кассового оборудования в системе контроля кассового оборудования (далее – СККО) и не обеспечена возможность подключения к СККО, наличные денежные средства при продаже товаров, выполнении работ, оказании услуг без применения кассового оборудования </w:t>
      </w:r>
      <w:r w:rsidRPr="00B624BA">
        <w:rPr>
          <w:rFonts w:ascii="Times New Roman" w:eastAsia="Times New Roman" w:hAnsi="Times New Roman" w:cs="Times New Roman"/>
          <w:b/>
          <w:bCs/>
          <w:color w:val="1A1A1A"/>
          <w:sz w:val="30"/>
          <w:szCs w:val="30"/>
          <w:bdr w:val="none" w:sz="0" w:space="0" w:color="auto" w:frame="1"/>
          <w:lang w:eastAsia="ru-RU"/>
        </w:rPr>
        <w:t>до 1 июля 2022 г.</w:t>
      </w:r>
    </w:p>
    <w:p w:rsidR="00B624BA" w:rsidRPr="00B624BA" w:rsidRDefault="00B624BA" w:rsidP="00B624BA">
      <w:pPr>
        <w:shd w:val="clear" w:color="auto" w:fill="FAFAFA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</w:pPr>
      <w:proofErr w:type="spellStart"/>
      <w:r w:rsidRPr="00B624BA">
        <w:rPr>
          <w:rFonts w:ascii="Times New Roman" w:eastAsia="Times New Roman" w:hAnsi="Times New Roman" w:cs="Times New Roman"/>
          <w:i/>
          <w:iCs/>
          <w:color w:val="1A1A1A"/>
          <w:sz w:val="30"/>
          <w:szCs w:val="30"/>
          <w:bdr w:val="none" w:sz="0" w:space="0" w:color="auto" w:frame="1"/>
          <w:lang w:eastAsia="ru-RU"/>
        </w:rPr>
        <w:t>Справочно</w:t>
      </w:r>
      <w:proofErr w:type="spellEnd"/>
      <w:r w:rsidRPr="00B624BA">
        <w:rPr>
          <w:rFonts w:ascii="Times New Roman" w:eastAsia="Times New Roman" w:hAnsi="Times New Roman" w:cs="Times New Roman"/>
          <w:i/>
          <w:iCs/>
          <w:color w:val="1A1A1A"/>
          <w:sz w:val="30"/>
          <w:szCs w:val="30"/>
          <w:bdr w:val="none" w:sz="0" w:space="0" w:color="auto" w:frame="1"/>
          <w:lang w:eastAsia="ru-RU"/>
        </w:rPr>
        <w:t>. Ранее письмом МНС от 06.10.2021 № 8-2-12/02195 указанный срок был установлен </w:t>
      </w:r>
      <w:r w:rsidRPr="00B624BA">
        <w:rPr>
          <w:rFonts w:ascii="Times New Roman" w:eastAsia="Times New Roman" w:hAnsi="Times New Roman" w:cs="Times New Roman"/>
          <w:b/>
          <w:bCs/>
          <w:i/>
          <w:iCs/>
          <w:color w:val="1A1A1A"/>
          <w:sz w:val="30"/>
          <w:szCs w:val="30"/>
          <w:bdr w:val="none" w:sz="0" w:space="0" w:color="auto" w:frame="1"/>
          <w:lang w:eastAsia="ru-RU"/>
        </w:rPr>
        <w:t>до 1 февраля 2022 г.</w:t>
      </w:r>
    </w:p>
    <w:p w:rsidR="00B624BA" w:rsidRPr="00B624BA" w:rsidRDefault="00B624BA" w:rsidP="00B624BA">
      <w:pPr>
        <w:shd w:val="clear" w:color="auto" w:fill="FAFAFA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</w:pPr>
      <w:r w:rsidRPr="00B624BA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Одновременно обращаем внимание, что в соответствии с постановлением Совета Министров Республики Беларусь, Национального банка Республики Беларусь от 15.11.2021 № 647/11 «Об изменении постановления Совета Министров Республики Беларусь и Национального банка Республики Беларусь от 6 июля 2011 г. № 924/16» с 18 мая 2022 г. у субъектов хозяйствования возникает обязанность использования кассового оборудования при осуществлении розничной торговли продовольственными товарами, в том числе сельскохозяйственной продукцией, на ярмарках, торговых местах.</w:t>
      </w:r>
    </w:p>
    <w:p w:rsidR="00B624BA" w:rsidRPr="00B624BA" w:rsidRDefault="00B624BA" w:rsidP="00B624BA">
      <w:pPr>
        <w:shd w:val="clear" w:color="auto" w:fill="FAFAFA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1A1A1A"/>
          <w:sz w:val="30"/>
          <w:szCs w:val="30"/>
          <w:bdr w:val="none" w:sz="0" w:space="0" w:color="auto" w:frame="1"/>
          <w:lang w:eastAsia="ru-RU"/>
        </w:rPr>
      </w:pPr>
      <w:r w:rsidRPr="00B624BA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lastRenderedPageBreak/>
        <w:t>Учитывая изложенное, при условии заключения до 18 мая 2022 г. договора с РУП ИИЦ на регистрацию и информационное обслуживание кассового оборудования в СККО, в том числе подачи заявок на подключение конкретных единиц кассового оборудования к СККО, субъекты хозяйствования, осуществляющие розничную торговлю продовольственными товарами, в том числе сельскохозяйственной продукцией, на ярмарках, торговых местах, вправе принимать наличные денежные средства при продаже товаров без применения кассового оборудования также </w:t>
      </w:r>
      <w:r w:rsidRPr="00B624BA">
        <w:rPr>
          <w:rFonts w:ascii="Times New Roman" w:eastAsia="Times New Roman" w:hAnsi="Times New Roman" w:cs="Times New Roman"/>
          <w:b/>
          <w:bCs/>
          <w:color w:val="1A1A1A"/>
          <w:sz w:val="30"/>
          <w:szCs w:val="30"/>
          <w:bdr w:val="none" w:sz="0" w:space="0" w:color="auto" w:frame="1"/>
          <w:lang w:eastAsia="ru-RU"/>
        </w:rPr>
        <w:t>до 1 июля 2022 г.</w:t>
      </w:r>
    </w:p>
    <w:p w:rsidR="00B624BA" w:rsidRPr="00B624BA" w:rsidRDefault="00B624BA" w:rsidP="00B624BA">
      <w:pPr>
        <w:shd w:val="clear" w:color="auto" w:fill="FAFAFA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</w:pPr>
      <w:r w:rsidRPr="00B624BA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При этом указанным субъектам хозяйствования необходимо предварительно принять меры по приобретению кассового оборудования.</w:t>
      </w:r>
    </w:p>
    <w:p w:rsidR="00B624BA" w:rsidRPr="00B624BA" w:rsidRDefault="00B624BA" w:rsidP="00B624BA">
      <w:pPr>
        <w:shd w:val="clear" w:color="auto" w:fill="FAFAFA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30"/>
          <w:szCs w:val="30"/>
          <w:u w:val="single"/>
          <w:bdr w:val="none" w:sz="0" w:space="0" w:color="auto" w:frame="1"/>
          <w:lang w:eastAsia="ru-RU"/>
        </w:rPr>
      </w:pPr>
      <w:r w:rsidRPr="00B624BA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Информация о моделях кассовых суммирующих аппаратов, разрешенных к использованию на территории Республики Беларусь (далее – кассовые аппараты), содержится в </w:t>
      </w:r>
      <w:hyperlink r:id="rId4" w:anchor="tabsRegistrySksksaCashModels" w:history="1">
        <w:r w:rsidRPr="00B624BA">
          <w:rPr>
            <w:rFonts w:ascii="Times New Roman" w:eastAsia="Times New Roman" w:hAnsi="Times New Roman" w:cs="Times New Roman"/>
            <w:color w:val="007A65"/>
            <w:sz w:val="30"/>
            <w:szCs w:val="30"/>
            <w:u w:val="single"/>
            <w:bdr w:val="none" w:sz="0" w:space="0" w:color="auto" w:frame="1"/>
            <w:lang w:eastAsia="ru-RU"/>
          </w:rPr>
          <w:t>Государственном реестре моделей (модификаций) кассовых суммирующих аппаратов и специальных компьютерных систем, используемых на территории Республики Беларусь на официальном сайте Государственного комитета по стандартизации Республики Беларусь.</w:t>
        </w:r>
      </w:hyperlink>
    </w:p>
    <w:p w:rsidR="00B624BA" w:rsidRPr="00B624BA" w:rsidRDefault="00B624BA" w:rsidP="00B624BA">
      <w:pPr>
        <w:shd w:val="clear" w:color="auto" w:fill="FAFAFA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</w:pPr>
      <w:r w:rsidRPr="00B624BA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Информация об операторах программных кассовых систем, программных кассовых системах и программных кассах, допущенных к использованию на территории Республики Беларусь, размещена в глобальной компьютерной сети Интернет </w:t>
      </w:r>
      <w:hyperlink r:id="rId5" w:history="1">
        <w:r w:rsidRPr="00B624BA">
          <w:rPr>
            <w:rFonts w:ascii="Times New Roman" w:eastAsia="Times New Roman" w:hAnsi="Times New Roman" w:cs="Times New Roman"/>
            <w:color w:val="007A65"/>
            <w:sz w:val="30"/>
            <w:szCs w:val="30"/>
            <w:u w:val="single"/>
            <w:bdr w:val="none" w:sz="0" w:space="0" w:color="auto" w:frame="1"/>
            <w:lang w:eastAsia="ru-RU"/>
          </w:rPr>
          <w:t>официальном сайте РУП ИИЦ</w:t>
        </w:r>
      </w:hyperlink>
      <w:r w:rsidRPr="00B624BA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.</w:t>
      </w:r>
    </w:p>
    <w:p w:rsidR="00B624BA" w:rsidRPr="00B624BA" w:rsidRDefault="00B624BA" w:rsidP="00B624BA">
      <w:pPr>
        <w:shd w:val="clear" w:color="auto" w:fill="FAFAFA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</w:pPr>
      <w:r w:rsidRPr="00B624BA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При этом субъектам хозяйствования до подачи заявки в РУП ИИЦ на подключение конкретной единицы кассового оборудования к СККО, необходимо:</w:t>
      </w:r>
    </w:p>
    <w:p w:rsidR="00B624BA" w:rsidRPr="00B624BA" w:rsidRDefault="00B624BA" w:rsidP="00B624BA">
      <w:pPr>
        <w:shd w:val="clear" w:color="auto" w:fill="FAFAFA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</w:pPr>
      <w:r w:rsidRPr="00B624BA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- намеревающимся использовать кассовый аппарат – заключить договор с центром технического обслуживания и ремонта кассовых аппаратов на техническое обслуживание и ремонт кассового аппарата (далее – договор с ЦТО);</w:t>
      </w:r>
    </w:p>
    <w:p w:rsidR="00B624BA" w:rsidRPr="00B624BA" w:rsidRDefault="00B624BA" w:rsidP="00B624BA">
      <w:pPr>
        <w:shd w:val="clear" w:color="auto" w:fill="FAFAFA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</w:pPr>
      <w:r w:rsidRPr="00B624BA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- намеревающимся использовать программную кассу – заключить договор с оператором программной кассовой системы (далее – договор с оператором).</w:t>
      </w:r>
    </w:p>
    <w:p w:rsidR="00B624BA" w:rsidRPr="00B624BA" w:rsidRDefault="00B624BA" w:rsidP="00B624BA">
      <w:pPr>
        <w:shd w:val="clear" w:color="auto" w:fill="FAFAFA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</w:pPr>
      <w:r w:rsidRPr="00B624BA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При наличии у субъекта хозяйствования кассового оборудования и договора с ЦТО или (и) договора с оператором, такой субъект хозяйствования должен в рамках заключенного с РУП ИИЦ договора подать в РУП ИИЦ заявку на подключение конкретной единицы кассового оборудования к СККО.</w:t>
      </w:r>
    </w:p>
    <w:p w:rsidR="00B624BA" w:rsidRPr="00B624BA" w:rsidRDefault="00B624BA" w:rsidP="00B624BA">
      <w:pPr>
        <w:shd w:val="clear" w:color="auto" w:fill="FAFAFA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aps/>
          <w:color w:val="3D3D3D"/>
          <w:kern w:val="36"/>
          <w:sz w:val="30"/>
          <w:szCs w:val="30"/>
          <w:lang w:eastAsia="ru-RU"/>
        </w:rPr>
      </w:pPr>
      <w:r w:rsidRPr="00B624BA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При подключении РУП ИИЦ кассового оборудования указанных субъектов хозяйствования в рамках заключенного договора и поданных заявок к СККО, такие субъекты хозяйствования с даты подключения обязаны использовать кассовое оборудование.</w:t>
      </w:r>
    </w:p>
    <w:p w:rsidR="000662F6" w:rsidRDefault="000662F6">
      <w:bookmarkStart w:id="0" w:name="_GoBack"/>
      <w:bookmarkEnd w:id="0"/>
    </w:p>
    <w:sectPr w:rsidR="000662F6" w:rsidSect="00212E84">
      <w:pgSz w:w="11906" w:h="16838"/>
      <w:pgMar w:top="1134" w:right="73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008D"/>
    <w:rsid w:val="000662F6"/>
    <w:rsid w:val="001A008D"/>
    <w:rsid w:val="0042406B"/>
    <w:rsid w:val="006C2F89"/>
    <w:rsid w:val="009516A4"/>
    <w:rsid w:val="00B62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1829AC-0D6C-43B2-8330-D3E669CA9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info-center.by/services/cashdesks/informatsiya-ob-operatorakh-programmnykh-kassovykh-sistem-operator-pks-programmnykh-kassovykh-sistem/" TargetMode="External"/><Relationship Id="rId4" Type="http://schemas.openxmlformats.org/officeDocument/2006/relationships/hyperlink" Target="https://registry.belgiss.by/index.php?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727</Words>
  <Characters>4144</Characters>
  <Application>Microsoft Office Word</Application>
  <DocSecurity>0</DocSecurity>
  <Lines>34</Lines>
  <Paragraphs>9</Paragraphs>
  <ScaleCrop>false</ScaleCrop>
  <Company/>
  <LinksUpToDate>false</LinksUpToDate>
  <CharactersWithSpaces>4862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2022-02-09T08:03:00Z</dcterms:created>
  <dcterms:modified xsi:type="dcterms:W3CDTF">2022-02-09T08:03:00Z</dcterms:modified>
</cp:coreProperties>
</file>